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094B" w:rsidRDefault="00D100CA">
      <w:r w:rsidRPr="00B31669">
        <w:rPr>
          <w:rStyle w:val="Heading1Char"/>
        </w:rPr>
        <w:t>Tartrazine</w:t>
      </w:r>
      <w:r w:rsidR="00B31669">
        <w:tab/>
      </w:r>
      <w:r w:rsidR="00B31669">
        <w:tab/>
      </w:r>
      <w:r w:rsidR="00B31669" w:rsidRPr="00B31669">
        <w:rPr>
          <w:noProof/>
          <w:lang w:eastAsia="en-GB"/>
        </w:rPr>
        <w:drawing>
          <wp:inline distT="0" distB="0" distL="0" distR="0">
            <wp:extent cx="3333750" cy="22225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3750" cy="2222500"/>
                    </a:xfrm>
                    <a:prstGeom prst="rect">
                      <a:avLst/>
                    </a:prstGeom>
                    <a:noFill/>
                    <a:ln>
                      <a:noFill/>
                    </a:ln>
                  </pic:spPr>
                </pic:pic>
              </a:graphicData>
            </a:graphic>
          </wp:inline>
        </w:drawing>
      </w:r>
    </w:p>
    <w:p w:rsidR="00D100CA" w:rsidRDefault="00D100CA">
      <w:r>
        <w:t>The controversial yellow food-colouring and dye</w:t>
      </w:r>
    </w:p>
    <w:p w:rsidR="00D100CA" w:rsidRDefault="00D100CA">
      <w:r w:rsidRPr="00D100CA">
        <w:rPr>
          <w:noProof/>
          <w:lang w:eastAsia="en-GB"/>
        </w:rPr>
        <w:drawing>
          <wp:inline distT="0" distB="0" distL="0" distR="0">
            <wp:extent cx="4730750" cy="1466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30750" cy="1466850"/>
                    </a:xfrm>
                    <a:prstGeom prst="rect">
                      <a:avLst/>
                    </a:prstGeom>
                    <a:noFill/>
                    <a:ln>
                      <a:noFill/>
                    </a:ln>
                  </pic:spPr>
                </pic:pic>
              </a:graphicData>
            </a:graphic>
          </wp:inline>
        </w:drawing>
      </w:r>
    </w:p>
    <w:p w:rsidR="00D100CA" w:rsidRDefault="00D100CA" w:rsidP="00D100CA">
      <w:pPr>
        <w:pStyle w:val="Heading2"/>
      </w:pPr>
      <w:r>
        <w:t>That’s one of those E-numbers isn’t it?</w:t>
      </w:r>
    </w:p>
    <w:p w:rsidR="00D100CA" w:rsidRDefault="00D100CA"/>
    <w:p w:rsidR="00D100CA" w:rsidRDefault="00C75619">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3816350</wp:posOffset>
                </wp:positionH>
                <wp:positionV relativeFrom="paragraph">
                  <wp:posOffset>781050</wp:posOffset>
                </wp:positionV>
                <wp:extent cx="1797050" cy="2241550"/>
                <wp:effectExtent l="0" t="0" r="127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2241550"/>
                        </a:xfrm>
                        <a:prstGeom prst="rect">
                          <a:avLst/>
                        </a:prstGeom>
                        <a:solidFill>
                          <a:srgbClr val="FFFFFF"/>
                        </a:solidFill>
                        <a:ln w="9525">
                          <a:solidFill>
                            <a:srgbClr val="000000"/>
                          </a:solidFill>
                          <a:miter lim="800000"/>
                          <a:headEnd/>
                          <a:tailEnd/>
                        </a:ln>
                      </wps:spPr>
                      <wps:txbx>
                        <w:txbxContent>
                          <w:p w:rsidR="00C75619" w:rsidRDefault="00C75619">
                            <w:r w:rsidRPr="00C75619">
                              <w:rPr>
                                <w:noProof/>
                                <w:lang w:eastAsia="en-GB"/>
                              </w:rPr>
                              <w:drawing>
                                <wp:inline distT="0" distB="0" distL="0" distR="0">
                                  <wp:extent cx="1593850" cy="17399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93850" cy="1739900"/>
                                          </a:xfrm>
                                          <a:prstGeom prst="rect">
                                            <a:avLst/>
                                          </a:prstGeom>
                                          <a:noFill/>
                                          <a:ln>
                                            <a:noFill/>
                                          </a:ln>
                                        </pic:spPr>
                                      </pic:pic>
                                    </a:graphicData>
                                  </a:graphic>
                                </wp:inline>
                              </w:drawing>
                            </w:r>
                            <w:r>
                              <w:t>Tartrazine powder, used as a dye and food colouring.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00.5pt;margin-top:61.5pt;width:141.5pt;height:17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">
                <v:textbox>
                  <w:txbxContent>
                    <w:p w:rsidR="00C75619" w:rsidRDefault="00C75619">
                      <w:r w:rsidRPr="00C75619">
                        <w:rPr>
                          <w:noProof/>
                          <w:lang w:eastAsia="en-GB"/>
                        </w:rPr>
                        <w:drawing>
                          <wp:inline distT="0" distB="0" distL="0" distR="0">
                            <wp:extent cx="1593850" cy="17399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93850" cy="1739900"/>
                                    </a:xfrm>
                                    <a:prstGeom prst="rect">
                                      <a:avLst/>
                                    </a:prstGeom>
                                    <a:noFill/>
                                    <a:ln>
                                      <a:noFill/>
                                    </a:ln>
                                  </pic:spPr>
                                </pic:pic>
                              </a:graphicData>
                            </a:graphic>
                          </wp:inline>
                        </w:drawing>
                      </w:r>
                      <w:r>
                        <w:t>Tartrazine powder, used as a dye and food colouring.</w:t>
                      </w:r>
                    </w:p>
                  </w:txbxContent>
                </v:textbox>
                <w10:wrap type="square"/>
              </v:shape>
            </w:pict>
          </mc:Fallback>
        </mc:AlternateContent>
      </w:r>
      <w:r w:rsidR="00D100CA">
        <w:t>Yes, specifically E-102, which is used in EU countries to label food additives.  In the US the FFD&amp;C [</w:t>
      </w:r>
      <w:r w:rsidR="00D100CA" w:rsidRPr="00D100CA">
        <w:t>https://en.wikipedia.org/wiki/Federal_Food</w:t>
      </w:r>
      <w:proofErr w:type="gramStart"/>
      <w:r w:rsidR="00D100CA" w:rsidRPr="00D100CA">
        <w:t>,_</w:t>
      </w:r>
      <w:proofErr w:type="gramEnd"/>
      <w:r w:rsidR="00D100CA" w:rsidRPr="00D100CA">
        <w:t>Drug,_and_Cosmetic_Act</w:t>
      </w:r>
      <w:r w:rsidR="00D100CA">
        <w:t xml:space="preserve">] call it ‘Yellow five’ and in other countries it goes by a range of different names.  </w:t>
      </w:r>
      <w:r w:rsidR="00C84D5A">
        <w:t>And i</w:t>
      </w:r>
      <w:r w:rsidR="00D100CA">
        <w:t>t is</w:t>
      </w:r>
      <w:r w:rsidR="00C84D5A">
        <w:t>,</w:t>
      </w:r>
      <w:r w:rsidR="00D100CA">
        <w:t xml:space="preserve"> perhaps</w:t>
      </w:r>
      <w:r w:rsidR="00C84D5A">
        <w:t>,</w:t>
      </w:r>
      <w:r w:rsidR="00D100CA">
        <w:t xml:space="preserve"> one of the mos</w:t>
      </w:r>
      <w:r w:rsidR="00C84D5A">
        <w:t>t controversial food additives</w:t>
      </w:r>
      <w:r w:rsidR="00D100CA">
        <w:t>.</w:t>
      </w:r>
    </w:p>
    <w:p w:rsidR="00D100CA" w:rsidRDefault="00D100CA" w:rsidP="00D100CA">
      <w:pPr>
        <w:pStyle w:val="Heading2"/>
      </w:pPr>
      <w:r>
        <w:t>How so?</w:t>
      </w:r>
    </w:p>
    <w:p w:rsidR="00D100CA" w:rsidRDefault="00D100CA">
      <w:r>
        <w:t>Well, tartrazine is a bright yellow pigment that is used in many foods as a colouring.  As well as making food and drinks yellow, It can mixed with other pigments to make a variety of colours, such as green, pink, orange, etc.  As such it is probably the most widely used food colouring in the world.</w:t>
      </w:r>
    </w:p>
    <w:p w:rsidR="00D100CA" w:rsidRDefault="00611CEF" w:rsidP="00611CEF">
      <w:pPr>
        <w:pStyle w:val="Heading2"/>
      </w:pPr>
      <w:r>
        <w:t>What foods contain it?</w:t>
      </w:r>
    </w:p>
    <w:p w:rsidR="00611CEF" w:rsidRDefault="00611CEF">
      <w:r>
        <w:t>The liqueur Galliano uses it for its bright yellow colour.  Mushy peas (a UK ‘delicacy’ that often accompanies fish and chips) are bright green as a result of a mixture of ta</w:t>
      </w:r>
      <w:r w:rsidR="003B56F5">
        <w:t>r</w:t>
      </w:r>
      <w:r>
        <w:t xml:space="preserve">trazine and </w:t>
      </w:r>
      <w:r w:rsidR="003B56F5">
        <w:t>another colouring agent (Brilliant Blue FCF, E133).</w:t>
      </w:r>
      <w:r w:rsidR="006A2182">
        <w:t xml:space="preserve">  The drink Mountain Dew also contains it, as do many breakfast cereals, such as Life Quaker Oats</w:t>
      </w:r>
      <w:r w:rsidR="00E440F4">
        <w:t>,</w:t>
      </w:r>
      <w:r w:rsidR="00E440F4" w:rsidRPr="00E440F4">
        <w:t xml:space="preserve"> </w:t>
      </w:r>
      <w:r w:rsidR="00E440F4">
        <w:t>processed cheese, pasta, sweets and candies, jams, jellies, mustard, and even bread</w:t>
      </w:r>
      <w:r w:rsidR="006A2182">
        <w:t xml:space="preserve">.  It is also found in </w:t>
      </w:r>
      <w:r w:rsidR="00E440F4">
        <w:t xml:space="preserve">cosmetics such as lipsticks, </w:t>
      </w:r>
      <w:r w:rsidR="006C5C38">
        <w:t xml:space="preserve">toothpaste, </w:t>
      </w:r>
      <w:r w:rsidR="00E440F4">
        <w:t xml:space="preserve">mouthwash, </w:t>
      </w:r>
      <w:r w:rsidR="006C5C38">
        <w:t>shampoos and detergents, and many other common products.</w:t>
      </w:r>
      <w:r w:rsidR="006A2182">
        <w:t xml:space="preserve"> </w:t>
      </w:r>
      <w:r w:rsidR="00E440F4">
        <w:t xml:space="preserve"> Even some medications, such as vitamin pills, throat lozenges, and </w:t>
      </w:r>
      <w:r w:rsidR="00E440F4">
        <w:lastRenderedPageBreak/>
        <w:t>indigestion tablets may contain tartrazine to give their coatings distinctive, easily identifiable colours.</w:t>
      </w:r>
    </w:p>
    <w:tbl>
      <w:tblPr>
        <w:tblStyle w:val="TableGrid"/>
        <w:tblW w:w="0" w:type="auto"/>
        <w:tblLook w:val="04A0" w:firstRow="1" w:lastRow="0" w:firstColumn="1" w:lastColumn="0" w:noHBand="0" w:noVBand="1"/>
      </w:tblPr>
      <w:tblGrid>
        <w:gridCol w:w="2397"/>
        <w:gridCol w:w="2687"/>
        <w:gridCol w:w="1924"/>
        <w:gridCol w:w="2008"/>
      </w:tblGrid>
      <w:tr w:rsidR="00427793" w:rsidTr="00BB2AA9">
        <w:tc>
          <w:tcPr>
            <w:tcW w:w="2397" w:type="dxa"/>
          </w:tcPr>
          <w:p w:rsidR="004A6E8A" w:rsidRDefault="004A6E8A">
            <w:r w:rsidRPr="00611CEF">
              <w:rPr>
                <w:noProof/>
                <w:lang w:eastAsia="en-GB"/>
              </w:rPr>
              <w:drawing>
                <wp:inline distT="0" distB="0" distL="0" distR="0" wp14:anchorId="756A0E81" wp14:editId="00BB6261">
                  <wp:extent cx="863600" cy="16437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5052" cy="1646484"/>
                          </a:xfrm>
                          <a:prstGeom prst="rect">
                            <a:avLst/>
                          </a:prstGeom>
                          <a:noFill/>
                          <a:ln>
                            <a:noFill/>
                          </a:ln>
                        </pic:spPr>
                      </pic:pic>
                    </a:graphicData>
                  </a:graphic>
                </wp:inline>
              </w:drawing>
            </w:r>
          </w:p>
        </w:tc>
        <w:tc>
          <w:tcPr>
            <w:tcW w:w="2687" w:type="dxa"/>
          </w:tcPr>
          <w:p w:rsidR="004A6E8A" w:rsidRDefault="004A6E8A">
            <w:r w:rsidRPr="003B56F5">
              <w:rPr>
                <w:noProof/>
                <w:lang w:eastAsia="en-GB"/>
              </w:rPr>
              <w:drawing>
                <wp:inline distT="0" distB="0" distL="0" distR="0" wp14:anchorId="2FB9CBED" wp14:editId="05D10EC8">
                  <wp:extent cx="2159000" cy="16204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2283" cy="1630416"/>
                          </a:xfrm>
                          <a:prstGeom prst="rect">
                            <a:avLst/>
                          </a:prstGeom>
                          <a:noFill/>
                          <a:ln>
                            <a:noFill/>
                          </a:ln>
                        </pic:spPr>
                      </pic:pic>
                    </a:graphicData>
                  </a:graphic>
                </wp:inline>
              </w:drawing>
            </w:r>
          </w:p>
        </w:tc>
        <w:tc>
          <w:tcPr>
            <w:tcW w:w="1924" w:type="dxa"/>
          </w:tcPr>
          <w:p w:rsidR="004A6E8A" w:rsidRDefault="004A6E8A">
            <w:r w:rsidRPr="003B56F5">
              <w:rPr>
                <w:noProof/>
                <w:lang w:eastAsia="en-GB"/>
              </w:rPr>
              <w:drawing>
                <wp:inline distT="0" distB="0" distL="0" distR="0" wp14:anchorId="4030B8CE" wp14:editId="282E8420">
                  <wp:extent cx="933450" cy="1613831"/>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4447" cy="1615555"/>
                          </a:xfrm>
                          <a:prstGeom prst="rect">
                            <a:avLst/>
                          </a:prstGeom>
                          <a:noFill/>
                          <a:ln>
                            <a:noFill/>
                          </a:ln>
                        </pic:spPr>
                      </pic:pic>
                    </a:graphicData>
                  </a:graphic>
                </wp:inline>
              </w:drawing>
            </w:r>
          </w:p>
        </w:tc>
        <w:tc>
          <w:tcPr>
            <w:tcW w:w="2008" w:type="dxa"/>
          </w:tcPr>
          <w:p w:rsidR="004A6E8A" w:rsidRDefault="004A6E8A">
            <w:r w:rsidRPr="006A2182">
              <w:rPr>
                <w:noProof/>
                <w:lang w:eastAsia="en-GB"/>
              </w:rPr>
              <w:drawing>
                <wp:inline distT="0" distB="0" distL="0" distR="0" wp14:anchorId="1B8F9426" wp14:editId="6E332515">
                  <wp:extent cx="1129475" cy="16135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1080" cy="1615827"/>
                          </a:xfrm>
                          <a:prstGeom prst="rect">
                            <a:avLst/>
                          </a:prstGeom>
                          <a:noFill/>
                          <a:ln>
                            <a:noFill/>
                          </a:ln>
                        </pic:spPr>
                      </pic:pic>
                    </a:graphicData>
                  </a:graphic>
                </wp:inline>
              </w:drawing>
            </w:r>
          </w:p>
        </w:tc>
      </w:tr>
      <w:tr w:rsidR="00427793" w:rsidTr="00BB2AA9">
        <w:tc>
          <w:tcPr>
            <w:tcW w:w="2397" w:type="dxa"/>
          </w:tcPr>
          <w:p w:rsidR="004A6E8A" w:rsidRDefault="004A6E8A">
            <w:r>
              <w:t>Galliano</w:t>
            </w:r>
          </w:p>
        </w:tc>
        <w:tc>
          <w:tcPr>
            <w:tcW w:w="2687" w:type="dxa"/>
          </w:tcPr>
          <w:p w:rsidR="004A6E8A" w:rsidRDefault="004A6E8A">
            <w:r>
              <w:t>Mushy peas</w:t>
            </w:r>
          </w:p>
        </w:tc>
        <w:tc>
          <w:tcPr>
            <w:tcW w:w="1924" w:type="dxa"/>
          </w:tcPr>
          <w:p w:rsidR="004A6E8A" w:rsidRDefault="004A6E8A">
            <w:r>
              <w:t>Mountain Dew</w:t>
            </w:r>
          </w:p>
        </w:tc>
        <w:tc>
          <w:tcPr>
            <w:tcW w:w="2008" w:type="dxa"/>
          </w:tcPr>
          <w:p w:rsidR="004A6E8A" w:rsidRDefault="004A6E8A">
            <w:r>
              <w:t>Life cereal</w:t>
            </w:r>
          </w:p>
        </w:tc>
      </w:tr>
      <w:tr w:rsidR="00427793" w:rsidTr="00BB2AA9">
        <w:tc>
          <w:tcPr>
            <w:tcW w:w="2397" w:type="dxa"/>
          </w:tcPr>
          <w:p w:rsidR="004A6E8A" w:rsidRDefault="004A6E8A">
            <w:r w:rsidRPr="004A6E8A">
              <w:rPr>
                <w:noProof/>
                <w:lang w:eastAsia="en-GB"/>
              </w:rPr>
              <w:drawing>
                <wp:inline distT="0" distB="0" distL="0" distR="0">
                  <wp:extent cx="1904051" cy="1221107"/>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0297" cy="1225113"/>
                          </a:xfrm>
                          <a:prstGeom prst="rect">
                            <a:avLst/>
                          </a:prstGeom>
                          <a:noFill/>
                          <a:ln>
                            <a:noFill/>
                          </a:ln>
                        </pic:spPr>
                      </pic:pic>
                    </a:graphicData>
                  </a:graphic>
                </wp:inline>
              </w:drawing>
            </w:r>
          </w:p>
        </w:tc>
        <w:tc>
          <w:tcPr>
            <w:tcW w:w="2687" w:type="dxa"/>
          </w:tcPr>
          <w:p w:rsidR="004A6E8A" w:rsidRDefault="00427793">
            <w:r w:rsidRPr="00B11788">
              <w:rPr>
                <w:noProof/>
                <w:lang w:eastAsia="en-GB"/>
              </w:rPr>
              <w:drawing>
                <wp:inline distT="0" distB="0" distL="0" distR="0" wp14:anchorId="5C25DB1F" wp14:editId="33541EF6">
                  <wp:extent cx="1765300" cy="1180230"/>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8735" cy="1195898"/>
                          </a:xfrm>
                          <a:prstGeom prst="rect">
                            <a:avLst/>
                          </a:prstGeom>
                          <a:noFill/>
                          <a:ln>
                            <a:noFill/>
                          </a:ln>
                        </pic:spPr>
                      </pic:pic>
                    </a:graphicData>
                  </a:graphic>
                </wp:inline>
              </w:drawing>
            </w:r>
          </w:p>
        </w:tc>
        <w:tc>
          <w:tcPr>
            <w:tcW w:w="1924" w:type="dxa"/>
          </w:tcPr>
          <w:p w:rsidR="004A6E8A" w:rsidRDefault="00427793">
            <w:r w:rsidRPr="00427793">
              <w:rPr>
                <w:noProof/>
                <w:lang w:eastAsia="en-GB"/>
              </w:rPr>
              <w:drawing>
                <wp:inline distT="0" distB="0" distL="0" distR="0">
                  <wp:extent cx="1123950" cy="52514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31981" cy="528893"/>
                          </a:xfrm>
                          <a:prstGeom prst="rect">
                            <a:avLst/>
                          </a:prstGeom>
                          <a:noFill/>
                          <a:ln>
                            <a:noFill/>
                          </a:ln>
                        </pic:spPr>
                      </pic:pic>
                    </a:graphicData>
                  </a:graphic>
                </wp:inline>
              </w:drawing>
            </w:r>
          </w:p>
        </w:tc>
        <w:tc>
          <w:tcPr>
            <w:tcW w:w="2008" w:type="dxa"/>
          </w:tcPr>
          <w:p w:rsidR="004A6E8A" w:rsidRDefault="00427793">
            <w:r w:rsidRPr="00427793">
              <w:rPr>
                <w:noProof/>
                <w:lang w:eastAsia="en-GB"/>
              </w:rPr>
              <w:drawing>
                <wp:inline distT="0" distB="0" distL="0" distR="0">
                  <wp:extent cx="819995" cy="1186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8457" cy="1198866"/>
                          </a:xfrm>
                          <a:prstGeom prst="rect">
                            <a:avLst/>
                          </a:prstGeom>
                          <a:noFill/>
                          <a:ln>
                            <a:noFill/>
                          </a:ln>
                        </pic:spPr>
                      </pic:pic>
                    </a:graphicData>
                  </a:graphic>
                </wp:inline>
              </w:drawing>
            </w:r>
          </w:p>
        </w:tc>
      </w:tr>
      <w:tr w:rsidR="00427793" w:rsidTr="00BB2AA9">
        <w:tc>
          <w:tcPr>
            <w:tcW w:w="2397" w:type="dxa"/>
          </w:tcPr>
          <w:p w:rsidR="004A6E8A" w:rsidRDefault="004A6E8A">
            <w:r>
              <w:t>Lipsticks</w:t>
            </w:r>
          </w:p>
        </w:tc>
        <w:tc>
          <w:tcPr>
            <w:tcW w:w="2687" w:type="dxa"/>
          </w:tcPr>
          <w:p w:rsidR="004A6E8A" w:rsidRDefault="004A6E8A">
            <w:r>
              <w:t>Cheese</w:t>
            </w:r>
          </w:p>
        </w:tc>
        <w:tc>
          <w:tcPr>
            <w:tcW w:w="1924" w:type="dxa"/>
          </w:tcPr>
          <w:p w:rsidR="004A6E8A" w:rsidRDefault="004A6E8A">
            <w:r>
              <w:t>M&amp;Ms</w:t>
            </w:r>
          </w:p>
        </w:tc>
        <w:tc>
          <w:tcPr>
            <w:tcW w:w="2008" w:type="dxa"/>
          </w:tcPr>
          <w:p w:rsidR="004A6E8A" w:rsidRDefault="004A6E8A">
            <w:r>
              <w:t>Doritos</w:t>
            </w:r>
          </w:p>
        </w:tc>
      </w:tr>
      <w:tr w:rsidR="00427793" w:rsidTr="00BB2AA9">
        <w:tc>
          <w:tcPr>
            <w:tcW w:w="2397" w:type="dxa"/>
          </w:tcPr>
          <w:p w:rsidR="00127C33" w:rsidRDefault="00B11788">
            <w:r w:rsidRPr="00B11788">
              <w:rPr>
                <w:noProof/>
                <w:lang w:eastAsia="en-GB"/>
              </w:rPr>
              <w:drawing>
                <wp:inline distT="0" distB="0" distL="0" distR="0">
                  <wp:extent cx="951869" cy="14478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5988" cy="1454065"/>
                          </a:xfrm>
                          <a:prstGeom prst="rect">
                            <a:avLst/>
                          </a:prstGeom>
                          <a:noFill/>
                          <a:ln>
                            <a:noFill/>
                          </a:ln>
                        </pic:spPr>
                      </pic:pic>
                    </a:graphicData>
                  </a:graphic>
                </wp:inline>
              </w:drawing>
            </w:r>
          </w:p>
        </w:tc>
        <w:tc>
          <w:tcPr>
            <w:tcW w:w="2687" w:type="dxa"/>
          </w:tcPr>
          <w:p w:rsidR="00127C33" w:rsidRDefault="00B11788">
            <w:r w:rsidRPr="00B11788">
              <w:rPr>
                <w:noProof/>
                <w:lang w:eastAsia="en-GB"/>
              </w:rPr>
              <w:drawing>
                <wp:inline distT="0" distB="0" distL="0" distR="0">
                  <wp:extent cx="421724" cy="1244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33409" cy="1279086"/>
                          </a:xfrm>
                          <a:prstGeom prst="rect">
                            <a:avLst/>
                          </a:prstGeom>
                          <a:noFill/>
                          <a:ln>
                            <a:noFill/>
                          </a:ln>
                        </pic:spPr>
                      </pic:pic>
                    </a:graphicData>
                  </a:graphic>
                </wp:inline>
              </w:drawing>
            </w:r>
          </w:p>
        </w:tc>
        <w:tc>
          <w:tcPr>
            <w:tcW w:w="1924" w:type="dxa"/>
          </w:tcPr>
          <w:p w:rsidR="00127C33" w:rsidRDefault="00427793">
            <w:r w:rsidRPr="00427793">
              <w:rPr>
                <w:noProof/>
                <w:lang w:eastAsia="en-GB"/>
              </w:rPr>
              <w:drawing>
                <wp:inline distT="0" distB="0" distL="0" distR="0">
                  <wp:extent cx="1492250" cy="8782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8850" cy="882180"/>
                          </a:xfrm>
                          <a:prstGeom prst="rect">
                            <a:avLst/>
                          </a:prstGeom>
                          <a:noFill/>
                          <a:ln>
                            <a:noFill/>
                          </a:ln>
                        </pic:spPr>
                      </pic:pic>
                    </a:graphicData>
                  </a:graphic>
                </wp:inline>
              </w:drawing>
            </w:r>
          </w:p>
        </w:tc>
        <w:tc>
          <w:tcPr>
            <w:tcW w:w="2008" w:type="dxa"/>
          </w:tcPr>
          <w:p w:rsidR="00127C33" w:rsidRDefault="006C5C38">
            <w:r w:rsidRPr="006C5C38">
              <w:rPr>
                <w:noProof/>
                <w:lang w:eastAsia="en-GB"/>
              </w:rPr>
              <w:drawing>
                <wp:inline distT="0" distB="0" distL="0" distR="0">
                  <wp:extent cx="1565796" cy="920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8835" cy="922537"/>
                          </a:xfrm>
                          <a:prstGeom prst="rect">
                            <a:avLst/>
                          </a:prstGeom>
                          <a:noFill/>
                          <a:ln>
                            <a:noFill/>
                          </a:ln>
                        </pic:spPr>
                      </pic:pic>
                    </a:graphicData>
                  </a:graphic>
                </wp:inline>
              </w:drawing>
            </w:r>
          </w:p>
        </w:tc>
      </w:tr>
      <w:tr w:rsidR="00427793" w:rsidTr="00BB2AA9">
        <w:tc>
          <w:tcPr>
            <w:tcW w:w="2397" w:type="dxa"/>
          </w:tcPr>
          <w:p w:rsidR="00127C33" w:rsidRDefault="00127C33">
            <w:r>
              <w:t>Soaps</w:t>
            </w:r>
          </w:p>
        </w:tc>
        <w:tc>
          <w:tcPr>
            <w:tcW w:w="2687" w:type="dxa"/>
          </w:tcPr>
          <w:p w:rsidR="00127C33" w:rsidRDefault="00B11788">
            <w:r>
              <w:t>Shampoos</w:t>
            </w:r>
          </w:p>
        </w:tc>
        <w:tc>
          <w:tcPr>
            <w:tcW w:w="1924" w:type="dxa"/>
          </w:tcPr>
          <w:p w:rsidR="00127C33" w:rsidRDefault="00427793">
            <w:r>
              <w:t>Jellies (</w:t>
            </w:r>
            <w:proofErr w:type="spellStart"/>
            <w:r>
              <w:t>jell-o</w:t>
            </w:r>
            <w:proofErr w:type="spellEnd"/>
            <w:r>
              <w:t>)</w:t>
            </w:r>
          </w:p>
        </w:tc>
        <w:tc>
          <w:tcPr>
            <w:tcW w:w="2008" w:type="dxa"/>
          </w:tcPr>
          <w:p w:rsidR="00127C33" w:rsidRDefault="006C5C38">
            <w:r>
              <w:t>pasta</w:t>
            </w:r>
          </w:p>
        </w:tc>
      </w:tr>
    </w:tbl>
    <w:p w:rsidR="00611CEF" w:rsidRDefault="00611CEF"/>
    <w:p w:rsidR="00611CEF" w:rsidRDefault="00E440F4" w:rsidP="00E440F4">
      <w:pPr>
        <w:pStyle w:val="Heading2"/>
      </w:pPr>
      <w:r>
        <w:t>So what’s the problem with it?</w:t>
      </w:r>
    </w:p>
    <w:p w:rsidR="00FE3382" w:rsidRDefault="00BB2AA9">
      <w:r>
        <w:t xml:space="preserve">A very small percentage of the population (estimated to be less than </w:t>
      </w:r>
      <w:r w:rsidR="0005367D">
        <w:t>~</w:t>
      </w:r>
      <w:r>
        <w:t>0.1%) appear to be intolerant to tartrazine, and this can reportedly lead them to have symptoms such as itching, hives, coughing, vomiting and even asthma attacks.</w:t>
      </w:r>
      <w:r w:rsidR="00EA1043">
        <w:t xml:space="preserve"> There have also been links with hyperactivity in children.</w:t>
      </w:r>
      <w:r>
        <w:t xml:space="preserve"> </w:t>
      </w:r>
      <w:r w:rsidR="00B31669">
        <w:t>However</w:t>
      </w:r>
      <w:r w:rsidR="00EA1043">
        <w:t xml:space="preserve">, </w:t>
      </w:r>
      <w:r w:rsidR="00001A86">
        <w:t xml:space="preserve">the evidence is still not conclusive - </w:t>
      </w:r>
      <w:r w:rsidR="00EA1043">
        <w:t xml:space="preserve">there have not been sufficient proper scientific studies to determine if tartrazine </w:t>
      </w:r>
      <w:r w:rsidR="00001A86">
        <w:t xml:space="preserve">really </w:t>
      </w:r>
      <w:r w:rsidR="00EA1043">
        <w:t xml:space="preserve">is the cause of any of these symptoms.  </w:t>
      </w:r>
      <w:r w:rsidR="0005367D">
        <w:t>And</w:t>
      </w:r>
      <w:r w:rsidR="00EA1043">
        <w:t xml:space="preserve"> for the 99.</w:t>
      </w:r>
      <w:r w:rsidR="0005367D">
        <w:t>9</w:t>
      </w:r>
      <w:r w:rsidR="00EA1043">
        <w:t xml:space="preserve">% of the population who are </w:t>
      </w:r>
      <w:r w:rsidR="00EA1043" w:rsidRPr="00EA1043">
        <w:rPr>
          <w:i/>
        </w:rPr>
        <w:t>not</w:t>
      </w:r>
      <w:r w:rsidR="00EA1043">
        <w:t xml:space="preserve"> sensitive to tartrazine the issue becomes even more controversial.  Although there is virtually no evidence that tartrazine is harmful to the majority of people, activists </w:t>
      </w:r>
      <w:r w:rsidR="0005367D">
        <w:t xml:space="preserve">still </w:t>
      </w:r>
      <w:r w:rsidR="00EA1043">
        <w:t>want to ban it ‘just in case’</w:t>
      </w:r>
      <w:r w:rsidR="00001A86">
        <w:t xml:space="preserve"> ,and tartrazine has become somewhat of a </w:t>
      </w:r>
      <w:r w:rsidR="00001A86" w:rsidRPr="00001A86">
        <w:rPr>
          <w:i/>
        </w:rPr>
        <w:t>cause c</w:t>
      </w:r>
      <w:r w:rsidR="00001A86">
        <w:rPr>
          <w:i/>
        </w:rPr>
        <w:t>é</w:t>
      </w:r>
      <w:r w:rsidR="00001A86" w:rsidRPr="00001A86">
        <w:rPr>
          <w:i/>
        </w:rPr>
        <w:t>l</w:t>
      </w:r>
      <w:r w:rsidR="00001A86">
        <w:rPr>
          <w:i/>
        </w:rPr>
        <w:t>è</w:t>
      </w:r>
      <w:r w:rsidR="00001A86" w:rsidRPr="00001A86">
        <w:rPr>
          <w:i/>
        </w:rPr>
        <w:t>bre</w:t>
      </w:r>
      <w:r w:rsidR="00001A86">
        <w:t xml:space="preserve"> for people who don’t like the idea of their food being full of unnatural </w:t>
      </w:r>
      <w:r w:rsidR="00C84D5A">
        <w:t>‘</w:t>
      </w:r>
      <w:r w:rsidR="00001A86">
        <w:t>chemicals’.</w:t>
      </w:r>
      <w:r w:rsidR="0005367D">
        <w:t xml:space="preserve"> </w:t>
      </w:r>
      <w:r w:rsidR="00FE3382">
        <w:t>The most notorious of the unfounded rumours surrounding tartrazine is that drinking Mountain Dew would have various unwanted effects on a man’s virility, including shrinking the testicles, decreasing the sperm count and/or causing the penis to shrink</w:t>
      </w:r>
      <w:r w:rsidR="00C84D5A">
        <w:rPr>
          <w:rFonts w:ascii="Segoe UI" w:hAnsi="Segoe UI" w:cs="Segoe UI"/>
          <w:color w:val="201C1F"/>
          <w:spacing w:val="2"/>
          <w:shd w:val="clear" w:color="auto" w:fill="FFFFFF"/>
        </w:rPr>
        <w:t>!</w:t>
      </w:r>
      <w:r w:rsidR="0005367D">
        <w:t xml:space="preserve"> </w:t>
      </w:r>
    </w:p>
    <w:p w:rsidR="00FE3382" w:rsidRDefault="00FE3382"/>
    <w:p w:rsidR="00FE3382" w:rsidRDefault="00FE3382" w:rsidP="00C84D5A">
      <w:pPr>
        <w:pStyle w:val="Heading2"/>
      </w:pPr>
      <w:r>
        <w:lastRenderedPageBreak/>
        <w:t>And does it?</w:t>
      </w:r>
    </w:p>
    <w:p w:rsidR="00E440F4" w:rsidRDefault="00FE3382">
      <w:r>
        <w:t xml:space="preserve">Of course not.  It was just the usual internet rumour.  However, despite the lack of any real evidence that tartrazine is harmful, </w:t>
      </w:r>
      <w:r w:rsidR="0005367D">
        <w:t xml:space="preserve">many countries </w:t>
      </w:r>
      <w:r>
        <w:t xml:space="preserve">have nevertheless banned its </w:t>
      </w:r>
      <w:r w:rsidR="0005367D">
        <w:t xml:space="preserve">use in foodstuffs, </w:t>
      </w:r>
      <w:r w:rsidR="00AD2CCD">
        <w:t xml:space="preserve">especially those aimed at children (such as sweets and jellies), </w:t>
      </w:r>
      <w:r w:rsidR="0005367D">
        <w:t>although at present it is still legal in the EU and US.</w:t>
      </w:r>
    </w:p>
    <w:p w:rsidR="0005367D" w:rsidRDefault="0005367D" w:rsidP="0005367D">
      <w:pPr>
        <w:pStyle w:val="Heading2"/>
      </w:pPr>
      <w:r>
        <w:t>Are there any alternatives?</w:t>
      </w:r>
    </w:p>
    <w:p w:rsidR="0005367D" w:rsidRDefault="0005367D">
      <w:r>
        <w:t xml:space="preserve">The obvious alternative is beta-carotene [MOTM for April 2002 - </w:t>
      </w:r>
      <w:r w:rsidRPr="0005367D">
        <w:t>http://www.chm.bris.ac.uk/motm/carotene/beta-carotene_entry.html</w:t>
      </w:r>
      <w:r>
        <w:t xml:space="preserve">], which is the natural orange pigment found in carrots.  However, </w:t>
      </w:r>
      <w:r w:rsidR="00001A86">
        <w:t>its</w:t>
      </w:r>
      <w:r>
        <w:t xml:space="preserve"> colour is not as strong </w:t>
      </w:r>
      <w:r w:rsidR="00001A86">
        <w:t>n</w:t>
      </w:r>
      <w:r>
        <w:t>or as vibrant, which is why manufacturers prefer to use tartrazine if possible.</w:t>
      </w:r>
      <w:r w:rsidR="00AA6DE1">
        <w:t xml:space="preserve"> Carotene has the obvious ‘healthy’ credentials of being a natural product, whereas tartrazine is often tainted by originally being made from coal-tar – something that its critics make a great deal of fuss about.</w:t>
      </w:r>
    </w:p>
    <w:p w:rsidR="0005367D" w:rsidRDefault="00AA6DE1" w:rsidP="00236F26">
      <w:pPr>
        <w:pStyle w:val="Heading1"/>
      </w:pPr>
      <w:r>
        <w:t xml:space="preserve">So it’s not made from coal tar </w:t>
      </w:r>
      <w:proofErr w:type="spellStart"/>
      <w:r>
        <w:t>any more</w:t>
      </w:r>
      <w:proofErr w:type="spellEnd"/>
      <w:r>
        <w:t>?</w:t>
      </w:r>
    </w:p>
    <w:p w:rsidR="00AA6DE1" w:rsidRDefault="00236F26">
      <w:r>
        <w:t xml:space="preserve">Originally it was discovery by a German chemist called </w:t>
      </w:r>
      <w:r w:rsidR="008D68D7">
        <w:t xml:space="preserve">H. </w:t>
      </w:r>
      <w:r>
        <w:t>Ziegler in 188</w:t>
      </w:r>
      <w:r w:rsidR="008D68D7">
        <w:t>4</w:t>
      </w:r>
      <w:r>
        <w:t xml:space="preserve">, who was investigating the various new molecules that could be distilled from coal tar for their useful properties.  He made a great deal of money from inventing the reaction which produced tartrazine, which </w:t>
      </w:r>
      <w:r w:rsidR="00A01EF9">
        <w:t>at that time was</w:t>
      </w:r>
      <w:r>
        <w:t xml:space="preserve"> used mostly as a dye for </w:t>
      </w:r>
      <w:r w:rsidR="008D68D7">
        <w:t>fabrics</w:t>
      </w:r>
      <w:r>
        <w:t>.  Strang</w:t>
      </w:r>
      <w:r w:rsidR="008D68D7">
        <w:t>e</w:t>
      </w:r>
      <w:r>
        <w:t xml:space="preserve">ly, </w:t>
      </w:r>
      <w:r w:rsidR="00A01EF9">
        <w:t>Ziegler</w:t>
      </w:r>
      <w:r>
        <w:t xml:space="preserve"> then gave up chemistry, and devoted his life to physics</w:t>
      </w:r>
      <w:r w:rsidR="00A01EF9">
        <w:t xml:space="preserve"> instead</w:t>
      </w:r>
      <w:r>
        <w:t xml:space="preserve">, studying fundamental questions about the nature of light, gravity and time.  Indeed, he was </w:t>
      </w:r>
      <w:r w:rsidR="00A01EF9">
        <w:t xml:space="preserve">an </w:t>
      </w:r>
      <w:r>
        <w:t>influential critic of the new ‘Theory of Relativity’ that a</w:t>
      </w:r>
      <w:r w:rsidR="008D68D7">
        <w:t>n unknown</w:t>
      </w:r>
      <w:r>
        <w:t xml:space="preserve"> patent clerk called Albert Einstein had just published, and </w:t>
      </w:r>
      <w:r w:rsidR="008D68D7">
        <w:t xml:space="preserve">wrote </w:t>
      </w:r>
      <w:r w:rsidR="00437370">
        <w:t xml:space="preserve">several articles disparaging it. </w:t>
      </w:r>
      <w:r>
        <w:t xml:space="preserve"> </w:t>
      </w:r>
      <w:r w:rsidR="00295251">
        <w:t>But n</w:t>
      </w:r>
      <w:r w:rsidR="00AA6DE1">
        <w:t>owadays</w:t>
      </w:r>
      <w:r w:rsidR="00A01EF9">
        <w:t>,</w:t>
      </w:r>
      <w:r w:rsidR="00AA6DE1">
        <w:t xml:space="preserve"> </w:t>
      </w:r>
      <w:r w:rsidR="00437370">
        <w:t xml:space="preserve">tartrazine is manufactured using </w:t>
      </w:r>
      <w:r w:rsidR="00AA6DE1">
        <w:t xml:space="preserve">a standard chemical reaction between diazotised sulfonic acid and </w:t>
      </w:r>
      <w:proofErr w:type="spellStart"/>
      <w:r w:rsidR="00AA6DE1">
        <w:t>pyrazolone</w:t>
      </w:r>
      <w:proofErr w:type="spellEnd"/>
      <w:r w:rsidR="00AA6DE1">
        <w:t xml:space="preserve"> T.  This forms an azo linkage, which</w:t>
      </w:r>
      <w:r w:rsidR="008D68D7">
        <w:t xml:space="preserve"> is the basis for the high colouration</w:t>
      </w:r>
      <w:r w:rsidR="00AD2CCD">
        <w:t xml:space="preserve"> found in all azo dyes</w:t>
      </w:r>
      <w:r w:rsidR="00AA6DE1">
        <w:t>.</w:t>
      </w:r>
    </w:p>
    <w:p w:rsidR="008D68D7" w:rsidRDefault="008D68D7">
      <w:r w:rsidRPr="008D68D7">
        <w:rPr>
          <w:noProof/>
          <w:lang w:eastAsia="en-GB"/>
        </w:rPr>
        <w:drawing>
          <wp:inline distT="0" distB="0" distL="0" distR="0">
            <wp:extent cx="1968500" cy="1943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8500" cy="1943100"/>
                    </a:xfrm>
                    <a:prstGeom prst="rect">
                      <a:avLst/>
                    </a:prstGeom>
                    <a:noFill/>
                    <a:ln>
                      <a:noFill/>
                    </a:ln>
                  </pic:spPr>
                </pic:pic>
              </a:graphicData>
            </a:graphic>
          </wp:inline>
        </w:drawing>
      </w:r>
    </w:p>
    <w:p w:rsidR="008D68D7" w:rsidRDefault="008D68D7">
      <w:r>
        <w:t xml:space="preserve">H. Zeigler. </w:t>
      </w:r>
    </w:p>
    <w:tbl>
      <w:tblPr>
        <w:tblStyle w:val="TableGrid"/>
        <w:tblW w:w="0" w:type="auto"/>
        <w:tblLook w:val="04A0" w:firstRow="1" w:lastRow="0" w:firstColumn="1" w:lastColumn="0" w:noHBand="0" w:noVBand="1"/>
      </w:tblPr>
      <w:tblGrid>
        <w:gridCol w:w="1709"/>
        <w:gridCol w:w="2261"/>
        <w:gridCol w:w="5046"/>
      </w:tblGrid>
      <w:tr w:rsidR="00295251" w:rsidTr="00295251">
        <w:tc>
          <w:tcPr>
            <w:tcW w:w="3146" w:type="dxa"/>
          </w:tcPr>
          <w:p w:rsidR="00295251" w:rsidRDefault="00295251">
            <w:r w:rsidRPr="002B5B07">
              <w:rPr>
                <w:noProof/>
                <w:lang w:eastAsia="en-GB"/>
              </w:rPr>
              <w:lastRenderedPageBreak/>
              <w:drawing>
                <wp:inline distT="0" distB="0" distL="0" distR="0" wp14:anchorId="344ADB33" wp14:editId="36C7F59D">
                  <wp:extent cx="920750" cy="2038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0750" cy="2038350"/>
                          </a:xfrm>
                          <a:prstGeom prst="rect">
                            <a:avLst/>
                          </a:prstGeom>
                          <a:noFill/>
                          <a:ln>
                            <a:noFill/>
                          </a:ln>
                        </pic:spPr>
                      </pic:pic>
                    </a:graphicData>
                  </a:graphic>
                </wp:inline>
              </w:drawing>
            </w:r>
          </w:p>
        </w:tc>
        <w:tc>
          <w:tcPr>
            <w:tcW w:w="3415" w:type="dxa"/>
          </w:tcPr>
          <w:p w:rsidR="00295251" w:rsidRDefault="00295251">
            <w:r w:rsidRPr="002B5B07">
              <w:rPr>
                <w:noProof/>
                <w:lang w:eastAsia="en-GB"/>
              </w:rPr>
              <w:drawing>
                <wp:inline distT="0" distB="0" distL="0" distR="0" wp14:anchorId="302669D1" wp14:editId="4CB65256">
                  <wp:extent cx="1270000" cy="300355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0000" cy="3003550"/>
                          </a:xfrm>
                          <a:prstGeom prst="rect">
                            <a:avLst/>
                          </a:prstGeom>
                          <a:noFill/>
                          <a:ln>
                            <a:noFill/>
                          </a:ln>
                        </pic:spPr>
                      </pic:pic>
                    </a:graphicData>
                  </a:graphic>
                </wp:inline>
              </w:drawing>
            </w:r>
          </w:p>
        </w:tc>
        <w:tc>
          <w:tcPr>
            <w:tcW w:w="2455" w:type="dxa"/>
          </w:tcPr>
          <w:p w:rsidR="00295251" w:rsidRPr="002B5B07" w:rsidRDefault="00295251">
            <w:pPr>
              <w:rPr>
                <w:noProof/>
                <w:lang w:eastAsia="en-GB"/>
              </w:rPr>
            </w:pPr>
            <w:r w:rsidRPr="00D100CA">
              <w:rPr>
                <w:noProof/>
                <w:lang w:eastAsia="en-GB"/>
              </w:rPr>
              <w:drawing>
                <wp:inline distT="0" distB="0" distL="0" distR="0" wp14:anchorId="767DB689" wp14:editId="4FD0993C">
                  <wp:extent cx="3060700" cy="949022"/>
                  <wp:effectExtent l="0" t="0" r="635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69601" cy="951782"/>
                          </a:xfrm>
                          <a:prstGeom prst="rect">
                            <a:avLst/>
                          </a:prstGeom>
                          <a:noFill/>
                          <a:ln>
                            <a:noFill/>
                          </a:ln>
                        </pic:spPr>
                      </pic:pic>
                    </a:graphicData>
                  </a:graphic>
                </wp:inline>
              </w:drawing>
            </w:r>
          </w:p>
        </w:tc>
      </w:tr>
      <w:tr w:rsidR="00295251" w:rsidTr="00295251">
        <w:tc>
          <w:tcPr>
            <w:tcW w:w="3146" w:type="dxa"/>
          </w:tcPr>
          <w:p w:rsidR="00295251" w:rsidRDefault="00295251">
            <w:r>
              <w:t>Diazotised sulfonic acid</w:t>
            </w:r>
          </w:p>
        </w:tc>
        <w:tc>
          <w:tcPr>
            <w:tcW w:w="3415" w:type="dxa"/>
          </w:tcPr>
          <w:p w:rsidR="00295251" w:rsidRDefault="00295251">
            <w:proofErr w:type="spellStart"/>
            <w:r>
              <w:t>Pyrazolone</w:t>
            </w:r>
            <w:proofErr w:type="spellEnd"/>
            <w:r>
              <w:t xml:space="preserve"> T</w:t>
            </w:r>
          </w:p>
        </w:tc>
        <w:tc>
          <w:tcPr>
            <w:tcW w:w="2455" w:type="dxa"/>
          </w:tcPr>
          <w:p w:rsidR="00295251" w:rsidRDefault="00295251">
            <w:r>
              <w:t>Tartrazine</w:t>
            </w:r>
          </w:p>
        </w:tc>
      </w:tr>
    </w:tbl>
    <w:p w:rsidR="0005367D" w:rsidRDefault="0005367D"/>
    <w:p w:rsidR="00611CEF" w:rsidRDefault="00EE194F" w:rsidP="00BC5855">
      <w:pPr>
        <w:pStyle w:val="Heading2"/>
      </w:pPr>
      <w:r>
        <w:t>Is it still used as a fabric dye?</w:t>
      </w:r>
    </w:p>
    <w:p w:rsidR="00EE194F" w:rsidRDefault="008A08B7">
      <w:r>
        <w:rPr>
          <w:noProof/>
          <w:lang w:eastAsia="en-GB"/>
        </w:rPr>
        <mc:AlternateContent>
          <mc:Choice Requires="wps">
            <w:drawing>
              <wp:anchor distT="45720" distB="45720" distL="114300" distR="114300" simplePos="0" relativeHeight="251661312" behindDoc="0" locked="0" layoutInCell="1" allowOverlap="1">
                <wp:simplePos x="0" y="0"/>
                <wp:positionH relativeFrom="column">
                  <wp:posOffset>3275330</wp:posOffset>
                </wp:positionH>
                <wp:positionV relativeFrom="paragraph">
                  <wp:posOffset>685800</wp:posOffset>
                </wp:positionV>
                <wp:extent cx="2360930" cy="1404620"/>
                <wp:effectExtent l="0" t="0" r="22860"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A08B7" w:rsidRDefault="008A08B7">
                            <w:r w:rsidRPr="008A08B7">
                              <w:rPr>
                                <w:noProof/>
                                <w:lang w:eastAsia="en-GB"/>
                              </w:rPr>
                              <w:drawing>
                                <wp:inline distT="0" distB="0" distL="0" distR="0">
                                  <wp:extent cx="2077720" cy="21924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7720" cy="2192489"/>
                                          </a:xfrm>
                                          <a:prstGeom prst="rect">
                                            <a:avLst/>
                                          </a:prstGeom>
                                          <a:noFill/>
                                          <a:ln>
                                            <a:noFill/>
                                          </a:ln>
                                        </pic:spPr>
                                      </pic:pic>
                                    </a:graphicData>
                                  </a:graphic>
                                </wp:inline>
                              </w:drawing>
                            </w:r>
                          </w:p>
                          <w:p w:rsidR="008A08B7" w:rsidRDefault="008A08B7">
                            <w:r>
                              <w:t xml:space="preserve">Indian yellow, in the </w:t>
                            </w:r>
                            <w:r>
                              <w:rPr>
                                <w:rFonts w:ascii="Arial" w:hAnsi="Arial" w:cs="Arial"/>
                                <w:color w:val="222222"/>
                                <w:sz w:val="19"/>
                                <w:szCs w:val="19"/>
                                <w:shd w:val="clear" w:color="auto" w:fill="F8F9FA"/>
                              </w:rPr>
                              <w:t>historical dye collection of the </w:t>
                            </w:r>
                            <w:hyperlink r:id="rId24" w:tooltip="Dresden University of Technology" w:history="1">
                              <w:r>
                                <w:rPr>
                                  <w:rStyle w:val="Hyperlink"/>
                                  <w:rFonts w:ascii="Arial" w:hAnsi="Arial" w:cs="Arial"/>
                                  <w:color w:val="0B0080"/>
                                  <w:sz w:val="19"/>
                                  <w:szCs w:val="19"/>
                                  <w:shd w:val="clear" w:color="auto" w:fill="F8F9FA"/>
                                </w:rPr>
                                <w:t>Technical University of Dresden</w:t>
                              </w:r>
                            </w:hyperlink>
                            <w:r>
                              <w:rPr>
                                <w:rFonts w:ascii="Arial" w:hAnsi="Arial" w:cs="Arial"/>
                                <w:color w:val="222222"/>
                                <w:sz w:val="19"/>
                                <w:szCs w:val="19"/>
                                <w:shd w:val="clear" w:color="auto" w:fill="F8F9FA"/>
                              </w:rPr>
                              <w:t>, Germany</w:t>
                            </w:r>
                          </w:p>
                          <w:p w:rsidR="008A08B7" w:rsidRDefault="008A08B7">
                            <w:r>
                              <w:t>Photo b</w:t>
                            </w:r>
                            <w:r w:rsidRPr="008A08B7">
                              <w:t>y Shisha-Tom - CC BY-SA 3.0, https://commons.wikimedia.org/w/index.php?curid=21120386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257.9pt;margin-top:54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">
                <v:textbox style="mso-fit-shape-to-text:t">
                  <w:txbxContent>
                    <w:p w:rsidR="008A08B7" w:rsidRDefault="008A08B7">
                      <w:r w:rsidRPr="008A08B7">
                        <w:rPr>
                          <w:noProof/>
                          <w:lang w:eastAsia="en-GB"/>
                        </w:rPr>
                        <w:drawing>
                          <wp:inline distT="0" distB="0" distL="0" distR="0">
                            <wp:extent cx="2077720" cy="21924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7720" cy="2192489"/>
                                    </a:xfrm>
                                    <a:prstGeom prst="rect">
                                      <a:avLst/>
                                    </a:prstGeom>
                                    <a:noFill/>
                                    <a:ln>
                                      <a:noFill/>
                                    </a:ln>
                                  </pic:spPr>
                                </pic:pic>
                              </a:graphicData>
                            </a:graphic>
                          </wp:inline>
                        </w:drawing>
                      </w:r>
                    </w:p>
                    <w:p w:rsidR="008A08B7" w:rsidRDefault="008A08B7">
                      <w:r>
                        <w:t xml:space="preserve">Indian yellow, in the </w:t>
                      </w:r>
                      <w:r>
                        <w:rPr>
                          <w:rFonts w:ascii="Arial" w:hAnsi="Arial" w:cs="Arial"/>
                          <w:color w:val="222222"/>
                          <w:sz w:val="19"/>
                          <w:szCs w:val="19"/>
                          <w:shd w:val="clear" w:color="auto" w:fill="F8F9FA"/>
                        </w:rPr>
                        <w:t>historical dye collection of the </w:t>
                      </w:r>
                      <w:hyperlink r:id="rId25" w:tooltip="Dresden University of Technology" w:history="1">
                        <w:r>
                          <w:rPr>
                            <w:rStyle w:val="Hyperlink"/>
                            <w:rFonts w:ascii="Arial" w:hAnsi="Arial" w:cs="Arial"/>
                            <w:color w:val="0B0080"/>
                            <w:sz w:val="19"/>
                            <w:szCs w:val="19"/>
                            <w:shd w:val="clear" w:color="auto" w:fill="F8F9FA"/>
                          </w:rPr>
                          <w:t>Technical University of Dresden</w:t>
                        </w:r>
                      </w:hyperlink>
                      <w:r>
                        <w:rPr>
                          <w:rFonts w:ascii="Arial" w:hAnsi="Arial" w:cs="Arial"/>
                          <w:color w:val="222222"/>
                          <w:sz w:val="19"/>
                          <w:szCs w:val="19"/>
                          <w:shd w:val="clear" w:color="auto" w:fill="F8F9FA"/>
                        </w:rPr>
                        <w:t>, Germany</w:t>
                      </w:r>
                    </w:p>
                    <w:p w:rsidR="008A08B7" w:rsidRDefault="008A08B7">
                      <w:r>
                        <w:t>Photo b</w:t>
                      </w:r>
                      <w:r w:rsidRPr="008A08B7">
                        <w:t>y Shisha-Tom - CC BY-SA 3.0, https://commons.wikimedia.org/w/index.php?curid=21120386</w:t>
                      </w:r>
                    </w:p>
                  </w:txbxContent>
                </v:textbox>
                <w10:wrap type="square"/>
              </v:shape>
            </w:pict>
          </mc:Fallback>
        </mc:AlternateContent>
      </w:r>
      <w:r w:rsidR="00EE194F">
        <w:t>Yes, mostly for wool.  In fact it works quite well, being light stable (i.e. it doesn’t bleach with strong sunlight) and washable.  The acid groups enable the dye molecule to binds strongly to the amine groups of proteins in the fabric structure.  Variations of tartrazine can also be used to dye leather, and as a pigment for artists.</w:t>
      </w:r>
    </w:p>
    <w:p w:rsidR="00EE194F" w:rsidRDefault="00EE194F" w:rsidP="0043734D">
      <w:pPr>
        <w:pStyle w:val="Heading2"/>
      </w:pPr>
      <w:r>
        <w:t xml:space="preserve">You mean </w:t>
      </w:r>
      <w:r w:rsidR="0043734D">
        <w:t>in paintings?</w:t>
      </w:r>
    </w:p>
    <w:p w:rsidR="0043734D" w:rsidRPr="0043734D" w:rsidRDefault="0043734D">
      <w:r>
        <w:t xml:space="preserve">Yes, it forms the bright yellow pigment in many paintings, and is mixed with other pigments to make a variety of other colours.  Tartrazine replaced the older yellow pigment called ‘Indian yellow’, which </w:t>
      </w:r>
      <w:r w:rsidRPr="0043734D">
        <w:t xml:space="preserve">was a mixture of </w:t>
      </w:r>
      <w:r w:rsidRPr="0043734D">
        <w:t xml:space="preserve">hydrated magnesium and/or calcium salts of </w:t>
      </w:r>
      <w:proofErr w:type="spellStart"/>
      <w:r w:rsidRPr="0043734D">
        <w:t>euxanthic</w:t>
      </w:r>
      <w:proofErr w:type="spellEnd"/>
      <w:r w:rsidRPr="0043734D">
        <w:t xml:space="preserve"> acid, </w:t>
      </w:r>
      <w:proofErr w:type="spellStart"/>
      <w:r w:rsidRPr="0043734D">
        <w:t>Mg</w:t>
      </w:r>
      <w:proofErr w:type="gramStart"/>
      <w:r w:rsidRPr="0043734D">
        <w:t>,Ca</w:t>
      </w:r>
      <w:proofErr w:type="spellEnd"/>
      <w:proofErr w:type="gramEnd"/>
      <w:r w:rsidRPr="0043734D">
        <w:t>[C</w:t>
      </w:r>
      <w:r w:rsidRPr="0043734D">
        <w:rPr>
          <w:vertAlign w:val="subscript"/>
        </w:rPr>
        <w:t>19</w:t>
      </w:r>
      <w:r w:rsidRPr="0043734D">
        <w:t>H</w:t>
      </w:r>
      <w:r w:rsidRPr="0043734D">
        <w:rPr>
          <w:vertAlign w:val="subscript"/>
        </w:rPr>
        <w:t>15</w:t>
      </w:r>
      <w:r w:rsidRPr="0043734D">
        <w:t>O</w:t>
      </w:r>
      <w:r w:rsidRPr="0043734D">
        <w:rPr>
          <w:vertAlign w:val="subscript"/>
        </w:rPr>
        <w:t>10</w:t>
      </w:r>
      <w:r w:rsidRPr="0043734D">
        <w:t>]</w:t>
      </w:r>
      <w:r w:rsidRPr="0043734D">
        <w:rPr>
          <w:vertAlign w:val="subscript"/>
        </w:rPr>
        <w:t>2</w:t>
      </w:r>
      <w:r w:rsidRPr="0043734D">
        <w:rPr>
          <w:rFonts w:cs="OIDJO H+ Adv P 4 C 4 E 74"/>
        </w:rPr>
        <w:t xml:space="preserve"> </w:t>
      </w:r>
      <w:r w:rsidRPr="0043734D">
        <w:rPr>
          <w:i/>
        </w:rPr>
        <w:t>n</w:t>
      </w:r>
      <w:r w:rsidRPr="0043734D">
        <w:t>H</w:t>
      </w:r>
      <w:r w:rsidRPr="0043734D">
        <w:rPr>
          <w:vertAlign w:val="subscript"/>
        </w:rPr>
        <w:t>2</w:t>
      </w:r>
      <w:r w:rsidRPr="0043734D">
        <w:t>O</w:t>
      </w:r>
      <w:r>
        <w:t xml:space="preserve">.  This ancient pigment was highly prized and expensive, probably because it was </w:t>
      </w:r>
      <w:r w:rsidRPr="0043734D">
        <w:t>purportedly harvested from the urine of cows or camels fed an exclusive diet of mango leaves</w:t>
      </w:r>
      <w:r>
        <w:t>!  Cheap synthetic tartrazine was an immediate replacement</w:t>
      </w:r>
      <w:r w:rsidR="00914EB4">
        <w:t xml:space="preserve">, and became available from about 1890 onwards.  This gives art dealers a method of detecting forgeries – any paintings which supposedly date from before this period cannot contain tartrazine, whereas after that date they almost certainly do (because Indian yellow is virtually unobtainable nowadays except in special museum collections).  So a simple non-destructive Raman spectroscopy </w:t>
      </w:r>
      <w:bookmarkStart w:id="0" w:name="_GoBack"/>
      <w:bookmarkEnd w:id="0"/>
      <w:r w:rsidR="00914EB4">
        <w:t>analysis can easily tell whether a painting dates from before after the discovery of tartrazine – and this has led to the unveiling o</w:t>
      </w:r>
      <w:r w:rsidR="00BC5855">
        <w:t>f</w:t>
      </w:r>
      <w:r w:rsidR="00914EB4">
        <w:t xml:space="preserve"> many fakes.</w:t>
      </w:r>
    </w:p>
    <w:p w:rsidR="00EE194F" w:rsidRDefault="00EE194F"/>
    <w:p w:rsidR="00D100CA" w:rsidRDefault="00D100CA" w:rsidP="00BC5855">
      <w:pPr>
        <w:pStyle w:val="Heading2"/>
      </w:pPr>
      <w:r>
        <w:t>Bibliography</w:t>
      </w:r>
    </w:p>
    <w:p w:rsidR="004F7ECF" w:rsidRDefault="004F7ECF" w:rsidP="004F7ECF">
      <w:pPr>
        <w:pStyle w:val="Heading3"/>
      </w:pPr>
      <w:r>
        <w:t>General</w:t>
      </w:r>
    </w:p>
    <w:p w:rsidR="00D100CA" w:rsidRDefault="00D100CA" w:rsidP="00BC5855">
      <w:pPr>
        <w:pStyle w:val="ListParagraph"/>
        <w:numPr>
          <w:ilvl w:val="0"/>
          <w:numId w:val="3"/>
        </w:numPr>
      </w:pPr>
      <w:r>
        <w:t>Wikipedia: Tartrazine [</w:t>
      </w:r>
      <w:r w:rsidRPr="00D100CA">
        <w:t>https://en.wikipedia.org/wiki/Tartrazine</w:t>
      </w:r>
      <w:r>
        <w:t xml:space="preserve">]; </w:t>
      </w:r>
      <w:r w:rsidR="002D5173">
        <w:t>Azo compounds &amp; dyes (</w:t>
      </w:r>
      <w:hyperlink r:id="rId26" w:history="1">
        <w:r w:rsidR="002D5173" w:rsidRPr="00BB7AA6">
          <w:rPr>
            <w:rStyle w:val="Hyperlink"/>
          </w:rPr>
          <w:t>https://en.wikipedia.org/wiki/Azo_compound</w:t>
        </w:r>
      </w:hyperlink>
      <w:r w:rsidR="002D5173">
        <w:t xml:space="preserve">); </w:t>
      </w:r>
      <w:r w:rsidR="006C780A">
        <w:t>Food colouring (</w:t>
      </w:r>
      <w:hyperlink r:id="rId27" w:history="1">
        <w:r w:rsidR="006C780A" w:rsidRPr="00BB7AA6">
          <w:rPr>
            <w:rStyle w:val="Hyperlink"/>
          </w:rPr>
          <w:t>https://en.wikipedia.org/wiki/Food_coloring</w:t>
        </w:r>
      </w:hyperlink>
      <w:r w:rsidR="006C780A">
        <w:t xml:space="preserve">); </w:t>
      </w:r>
      <w:proofErr w:type="spellStart"/>
      <w:r w:rsidR="004F7ECF">
        <w:t>Pyrazolone</w:t>
      </w:r>
      <w:proofErr w:type="spellEnd"/>
      <w:r w:rsidR="004F7ECF">
        <w:t xml:space="preserve"> (</w:t>
      </w:r>
      <w:hyperlink r:id="rId28" w:history="1">
        <w:r w:rsidR="00BC5855" w:rsidRPr="00BB7AA6">
          <w:rPr>
            <w:rStyle w:val="Hyperlink"/>
          </w:rPr>
          <w:t>https://en.wikipedia.org/wiki/Pyrazolone</w:t>
        </w:r>
      </w:hyperlink>
      <w:r w:rsidR="004F7ECF">
        <w:t>)</w:t>
      </w:r>
      <w:r w:rsidR="00BC5855">
        <w:t>; Indian yellow (</w:t>
      </w:r>
      <w:r w:rsidR="00BC5855" w:rsidRPr="00BC5855">
        <w:t>https://en.wikipedia.org/wiki/Indian_yellow</w:t>
      </w:r>
      <w:r w:rsidR="00BC5855">
        <w:t>)</w:t>
      </w:r>
    </w:p>
    <w:p w:rsidR="002D5173" w:rsidRDefault="002D5173" w:rsidP="002D5173">
      <w:pPr>
        <w:pStyle w:val="ListParagraph"/>
        <w:numPr>
          <w:ilvl w:val="0"/>
          <w:numId w:val="3"/>
        </w:numPr>
      </w:pPr>
      <w:hyperlink r:id="rId29" w:history="1">
        <w:r w:rsidRPr="00245C5E">
          <w:rPr>
            <w:rStyle w:val="Hyperlink"/>
          </w:rPr>
          <w:t>https://www.food.gov.uk/sites/default/files/multimedia/pdfs/publication/guidelinessotonsixcolours.pdf</w:t>
        </w:r>
      </w:hyperlink>
      <w:r>
        <w:t xml:space="preserve">  (UK guidelines for alternative colourations to tartrazine)</w:t>
      </w:r>
    </w:p>
    <w:p w:rsidR="002D5173" w:rsidRDefault="002D5173" w:rsidP="002D5173">
      <w:pPr>
        <w:pStyle w:val="ListParagraph"/>
        <w:numPr>
          <w:ilvl w:val="0"/>
          <w:numId w:val="3"/>
        </w:numPr>
      </w:pPr>
      <w:hyperlink r:id="rId30" w:anchor="5&amp;searchas=TblChemicals" w:history="1">
        <w:r w:rsidRPr="00D30D38">
          <w:rPr>
            <w:rStyle w:val="Hyperlink"/>
          </w:rPr>
          <w:t>https://householdproducts.nlm.nih.gov/cgi-bin/household/brands?tbl=chem&amp;id=94&amp;query=FD%2526C+Yellow+#5&amp;searchas=TblChemicals</w:t>
        </w:r>
      </w:hyperlink>
      <w:r>
        <w:t xml:space="preserve">  (US products that contain tartrazine)</w:t>
      </w:r>
    </w:p>
    <w:p w:rsidR="002D5173" w:rsidRDefault="002D5173" w:rsidP="002D5173">
      <w:pPr>
        <w:pStyle w:val="ListParagraph"/>
        <w:numPr>
          <w:ilvl w:val="0"/>
          <w:numId w:val="3"/>
        </w:numPr>
        <w:rPr>
          <w:rFonts w:ascii="Arial" w:hAnsi="Arial" w:cs="Arial"/>
          <w:color w:val="222222"/>
          <w:sz w:val="19"/>
          <w:szCs w:val="19"/>
        </w:rPr>
      </w:pPr>
      <w:r w:rsidRPr="002D5173">
        <w:rPr>
          <w:rFonts w:ascii="Arial" w:hAnsi="Arial" w:cs="Arial"/>
          <w:color w:val="222222"/>
          <w:sz w:val="19"/>
          <w:szCs w:val="19"/>
        </w:rPr>
        <w:t xml:space="preserve">Alvarez Cuesta E, </w:t>
      </w:r>
      <w:proofErr w:type="spellStart"/>
      <w:r w:rsidRPr="002D5173">
        <w:rPr>
          <w:rFonts w:ascii="Arial" w:hAnsi="Arial" w:cs="Arial"/>
          <w:color w:val="222222"/>
          <w:sz w:val="19"/>
          <w:szCs w:val="19"/>
        </w:rPr>
        <w:t>Alcover</w:t>
      </w:r>
      <w:proofErr w:type="spellEnd"/>
      <w:r w:rsidRPr="002D5173">
        <w:rPr>
          <w:rFonts w:ascii="Arial" w:hAnsi="Arial" w:cs="Arial"/>
          <w:color w:val="222222"/>
          <w:sz w:val="19"/>
          <w:szCs w:val="19"/>
        </w:rPr>
        <w:t xml:space="preserve"> Sánchez R, </w:t>
      </w:r>
      <w:proofErr w:type="spellStart"/>
      <w:r w:rsidRPr="002D5173">
        <w:rPr>
          <w:rFonts w:ascii="Arial" w:hAnsi="Arial" w:cs="Arial"/>
          <w:color w:val="222222"/>
          <w:sz w:val="19"/>
          <w:szCs w:val="19"/>
        </w:rPr>
        <w:t>Sainz</w:t>
      </w:r>
      <w:proofErr w:type="spellEnd"/>
      <w:r w:rsidRPr="002D5173">
        <w:rPr>
          <w:rFonts w:ascii="Arial" w:hAnsi="Arial" w:cs="Arial"/>
          <w:color w:val="222222"/>
          <w:sz w:val="19"/>
          <w:szCs w:val="19"/>
        </w:rPr>
        <w:t xml:space="preserve"> Martín T, Anaya </w:t>
      </w:r>
      <w:proofErr w:type="spellStart"/>
      <w:r w:rsidRPr="002D5173">
        <w:rPr>
          <w:rFonts w:ascii="Arial" w:hAnsi="Arial" w:cs="Arial"/>
          <w:color w:val="222222"/>
          <w:sz w:val="19"/>
          <w:szCs w:val="19"/>
        </w:rPr>
        <w:t>Turrientes</w:t>
      </w:r>
      <w:proofErr w:type="spellEnd"/>
      <w:r w:rsidRPr="002D5173">
        <w:rPr>
          <w:rFonts w:ascii="Arial" w:hAnsi="Arial" w:cs="Arial"/>
          <w:color w:val="222222"/>
          <w:sz w:val="19"/>
          <w:szCs w:val="19"/>
        </w:rPr>
        <w:t xml:space="preserve"> M, </w:t>
      </w:r>
      <w:proofErr w:type="spellStart"/>
      <w:r w:rsidRPr="002D5173">
        <w:rPr>
          <w:rFonts w:ascii="Arial" w:hAnsi="Arial" w:cs="Arial"/>
          <w:color w:val="222222"/>
          <w:sz w:val="19"/>
          <w:szCs w:val="19"/>
        </w:rPr>
        <w:t>García</w:t>
      </w:r>
      <w:proofErr w:type="spellEnd"/>
      <w:r w:rsidRPr="002D5173">
        <w:rPr>
          <w:rFonts w:ascii="Arial" w:hAnsi="Arial" w:cs="Arial"/>
          <w:color w:val="222222"/>
          <w:sz w:val="19"/>
          <w:szCs w:val="19"/>
        </w:rPr>
        <w:t xml:space="preserve"> Rodríguez D (Jan–Feb 1981). "[Pharmaceutical preparations which contain tartrazine].</w:t>
      </w:r>
      <w:proofErr w:type="gramStart"/>
      <w:r w:rsidRPr="002D5173">
        <w:rPr>
          <w:rFonts w:ascii="Arial" w:hAnsi="Arial" w:cs="Arial"/>
          <w:color w:val="222222"/>
          <w:sz w:val="19"/>
          <w:szCs w:val="19"/>
        </w:rPr>
        <w:t>".</w:t>
      </w:r>
      <w:proofErr w:type="gramEnd"/>
      <w:r w:rsidRPr="002D5173">
        <w:rPr>
          <w:rFonts w:ascii="Arial" w:hAnsi="Arial" w:cs="Arial"/>
          <w:color w:val="222222"/>
          <w:sz w:val="19"/>
          <w:szCs w:val="19"/>
        </w:rPr>
        <w:t> </w:t>
      </w:r>
      <w:proofErr w:type="spellStart"/>
      <w:r w:rsidRPr="002D5173">
        <w:rPr>
          <w:rFonts w:ascii="Arial" w:hAnsi="Arial" w:cs="Arial"/>
          <w:i/>
          <w:iCs/>
          <w:color w:val="222222"/>
          <w:sz w:val="19"/>
          <w:szCs w:val="19"/>
        </w:rPr>
        <w:t>Allergol</w:t>
      </w:r>
      <w:proofErr w:type="spellEnd"/>
      <w:r w:rsidRPr="002D5173">
        <w:rPr>
          <w:rFonts w:ascii="Arial" w:hAnsi="Arial" w:cs="Arial"/>
          <w:i/>
          <w:iCs/>
          <w:color w:val="222222"/>
          <w:sz w:val="19"/>
          <w:szCs w:val="19"/>
        </w:rPr>
        <w:t xml:space="preserve"> </w:t>
      </w:r>
      <w:proofErr w:type="spellStart"/>
      <w:r w:rsidRPr="002D5173">
        <w:rPr>
          <w:rFonts w:ascii="Arial" w:hAnsi="Arial" w:cs="Arial"/>
          <w:i/>
          <w:iCs/>
          <w:color w:val="222222"/>
          <w:sz w:val="19"/>
          <w:szCs w:val="19"/>
        </w:rPr>
        <w:t>Immunopathol</w:t>
      </w:r>
      <w:proofErr w:type="spellEnd"/>
      <w:r w:rsidRPr="002D5173">
        <w:rPr>
          <w:rFonts w:ascii="Arial" w:hAnsi="Arial" w:cs="Arial"/>
          <w:i/>
          <w:iCs/>
          <w:color w:val="222222"/>
          <w:sz w:val="19"/>
          <w:szCs w:val="19"/>
        </w:rPr>
        <w:t xml:space="preserve"> (</w:t>
      </w:r>
      <w:proofErr w:type="spellStart"/>
      <w:r w:rsidRPr="002D5173">
        <w:rPr>
          <w:rFonts w:ascii="Arial" w:hAnsi="Arial" w:cs="Arial"/>
          <w:i/>
          <w:iCs/>
          <w:color w:val="222222"/>
          <w:sz w:val="19"/>
          <w:szCs w:val="19"/>
        </w:rPr>
        <w:t>Madr</w:t>
      </w:r>
      <w:proofErr w:type="spellEnd"/>
      <w:r w:rsidRPr="002D5173">
        <w:rPr>
          <w:rFonts w:ascii="Arial" w:hAnsi="Arial" w:cs="Arial"/>
          <w:i/>
          <w:iCs/>
          <w:color w:val="222222"/>
          <w:sz w:val="19"/>
          <w:szCs w:val="19"/>
        </w:rPr>
        <w:t>)</w:t>
      </w:r>
      <w:r w:rsidRPr="002D5173">
        <w:rPr>
          <w:rFonts w:ascii="Arial" w:hAnsi="Arial" w:cs="Arial"/>
          <w:color w:val="222222"/>
          <w:sz w:val="19"/>
          <w:szCs w:val="19"/>
        </w:rPr>
        <w:t>. </w:t>
      </w:r>
      <w:r w:rsidRPr="002D5173">
        <w:rPr>
          <w:rFonts w:ascii="Arial" w:hAnsi="Arial" w:cs="Arial"/>
          <w:b/>
          <w:bCs/>
          <w:color w:val="222222"/>
          <w:sz w:val="19"/>
          <w:szCs w:val="19"/>
        </w:rPr>
        <w:t>9</w:t>
      </w:r>
      <w:r w:rsidRPr="002D5173">
        <w:rPr>
          <w:rFonts w:ascii="Arial" w:hAnsi="Arial" w:cs="Arial"/>
          <w:color w:val="222222"/>
          <w:sz w:val="19"/>
          <w:szCs w:val="19"/>
        </w:rPr>
        <w:t> (1): 45–54.</w:t>
      </w:r>
    </w:p>
    <w:p w:rsidR="002D5173" w:rsidRDefault="002D5173" w:rsidP="002D5173">
      <w:pPr>
        <w:pStyle w:val="Heading3"/>
      </w:pPr>
      <w:r>
        <w:t>History</w:t>
      </w:r>
    </w:p>
    <w:p w:rsidR="002D5173" w:rsidRPr="002D5173" w:rsidRDefault="002D5173" w:rsidP="002D5173">
      <w:pPr>
        <w:pStyle w:val="ListParagraph"/>
        <w:numPr>
          <w:ilvl w:val="0"/>
          <w:numId w:val="2"/>
        </w:numPr>
        <w:rPr>
          <w:color w:val="000000"/>
          <w:shd w:val="clear" w:color="auto" w:fill="FFFFFF"/>
        </w:rPr>
      </w:pPr>
      <w:proofErr w:type="spellStart"/>
      <w:r w:rsidRPr="002D5173">
        <w:rPr>
          <w:color w:val="000000"/>
          <w:shd w:val="clear" w:color="auto" w:fill="FFFFFF"/>
        </w:rPr>
        <w:t>Venkataraman</w:t>
      </w:r>
      <w:proofErr w:type="spellEnd"/>
      <w:r w:rsidRPr="002D5173">
        <w:rPr>
          <w:color w:val="000000"/>
          <w:shd w:val="clear" w:color="auto" w:fill="FFFFFF"/>
        </w:rPr>
        <w:t xml:space="preserve"> K. In: </w:t>
      </w:r>
      <w:r w:rsidRPr="002D5173">
        <w:rPr>
          <w:rStyle w:val="ref-journal"/>
          <w:color w:val="000000"/>
          <w:shd w:val="clear" w:color="auto" w:fill="FFFFFF"/>
        </w:rPr>
        <w:t>“The Chemistry of Synthetic Dyes” Organic and Biological Chemistry – A Series of Monographs.</w:t>
      </w:r>
      <w:r w:rsidRPr="002D5173">
        <w:rPr>
          <w:color w:val="000000"/>
          <w:shd w:val="clear" w:color="auto" w:fill="FFFFFF"/>
        </w:rPr>
        <w:t> </w:t>
      </w:r>
      <w:proofErr w:type="spellStart"/>
      <w:r w:rsidRPr="002D5173">
        <w:rPr>
          <w:color w:val="000000"/>
          <w:shd w:val="clear" w:color="auto" w:fill="FFFFFF"/>
        </w:rPr>
        <w:t>Fieser</w:t>
      </w:r>
      <w:proofErr w:type="spellEnd"/>
      <w:r w:rsidRPr="002D5173">
        <w:rPr>
          <w:color w:val="000000"/>
          <w:shd w:val="clear" w:color="auto" w:fill="FFFFFF"/>
        </w:rPr>
        <w:t xml:space="preserve"> LF, </w:t>
      </w:r>
      <w:proofErr w:type="spellStart"/>
      <w:r w:rsidRPr="002D5173">
        <w:rPr>
          <w:color w:val="000000"/>
          <w:shd w:val="clear" w:color="auto" w:fill="FFFFFF"/>
        </w:rPr>
        <w:t>Fieser</w:t>
      </w:r>
      <w:proofErr w:type="spellEnd"/>
      <w:r w:rsidRPr="002D5173">
        <w:rPr>
          <w:color w:val="000000"/>
          <w:shd w:val="clear" w:color="auto" w:fill="FFFFFF"/>
        </w:rPr>
        <w:t xml:space="preserve"> M, editors. Vol. 1. New York: Academic Press; 1952. p. 608. Chapter XVIII. (Manufacture)</w:t>
      </w:r>
    </w:p>
    <w:p w:rsidR="002D5173" w:rsidRPr="002D5173" w:rsidRDefault="002D5173" w:rsidP="002D5173">
      <w:pPr>
        <w:pStyle w:val="Heading1"/>
        <w:numPr>
          <w:ilvl w:val="0"/>
          <w:numId w:val="2"/>
        </w:numPr>
        <w:shd w:val="clear" w:color="auto" w:fill="FFFFFF"/>
        <w:spacing w:before="0" w:after="315"/>
        <w:rPr>
          <w:rFonts w:asciiTheme="minorHAnsi" w:hAnsiTheme="minorHAnsi" w:cs="Arial"/>
          <w:color w:val="777777"/>
          <w:sz w:val="22"/>
          <w:szCs w:val="22"/>
        </w:rPr>
      </w:pPr>
      <w:r w:rsidRPr="002D5173">
        <w:rPr>
          <w:rFonts w:asciiTheme="minorHAnsi" w:hAnsiTheme="minorHAnsi" w:cs="Arial"/>
          <w:color w:val="777777"/>
          <w:sz w:val="22"/>
          <w:szCs w:val="22"/>
        </w:rPr>
        <w:t xml:space="preserve">M. </w:t>
      </w:r>
      <w:proofErr w:type="spellStart"/>
      <w:r w:rsidRPr="002D5173">
        <w:rPr>
          <w:rFonts w:asciiTheme="minorHAnsi" w:hAnsiTheme="minorHAnsi" w:cs="Arial"/>
          <w:color w:val="777777"/>
          <w:sz w:val="22"/>
          <w:szCs w:val="22"/>
        </w:rPr>
        <w:t>Wazeck</w:t>
      </w:r>
      <w:proofErr w:type="spellEnd"/>
      <w:proofErr w:type="gramStart"/>
      <w:r w:rsidRPr="002D5173">
        <w:rPr>
          <w:rFonts w:asciiTheme="minorHAnsi" w:hAnsiTheme="minorHAnsi" w:cs="Arial"/>
          <w:color w:val="777777"/>
          <w:sz w:val="22"/>
          <w:szCs w:val="22"/>
        </w:rPr>
        <w:t xml:space="preserve">, </w:t>
      </w:r>
      <w:r w:rsidRPr="002D5173">
        <w:rPr>
          <w:rStyle w:val="fn"/>
          <w:rFonts w:asciiTheme="minorHAnsi" w:hAnsiTheme="minorHAnsi" w:cs="Arial"/>
          <w:color w:val="333333"/>
          <w:sz w:val="22"/>
          <w:szCs w:val="22"/>
        </w:rPr>
        <w:t xml:space="preserve"> Einstein's</w:t>
      </w:r>
      <w:proofErr w:type="gramEnd"/>
      <w:r w:rsidRPr="002D5173">
        <w:rPr>
          <w:rStyle w:val="fn"/>
          <w:rFonts w:asciiTheme="minorHAnsi" w:hAnsiTheme="minorHAnsi" w:cs="Arial"/>
          <w:color w:val="333333"/>
          <w:sz w:val="22"/>
          <w:szCs w:val="22"/>
        </w:rPr>
        <w:t xml:space="preserve"> Opponents</w:t>
      </w:r>
      <w:r w:rsidRPr="002D5173">
        <w:rPr>
          <w:rFonts w:asciiTheme="minorHAnsi" w:hAnsiTheme="minorHAnsi" w:cs="Arial"/>
          <w:color w:val="333333"/>
          <w:sz w:val="22"/>
          <w:szCs w:val="22"/>
        </w:rPr>
        <w:t xml:space="preserve">: </w:t>
      </w:r>
      <w:r w:rsidRPr="002D5173">
        <w:rPr>
          <w:rStyle w:val="Subtitle1"/>
          <w:rFonts w:asciiTheme="minorHAnsi" w:hAnsiTheme="minorHAnsi" w:cs="Arial"/>
          <w:b/>
          <w:bCs/>
          <w:color w:val="333333"/>
          <w:sz w:val="22"/>
          <w:szCs w:val="22"/>
        </w:rPr>
        <w:t>The Public Controversy about the Theory of Relativity in the 1920s (</w:t>
      </w:r>
      <w:r w:rsidRPr="002D5173">
        <w:rPr>
          <w:rFonts w:asciiTheme="minorHAnsi" w:hAnsiTheme="minorHAnsi" w:cs="Arial"/>
          <w:color w:val="777777"/>
          <w:sz w:val="22"/>
          <w:szCs w:val="22"/>
        </w:rPr>
        <w:t>Cambridge University Press, 2014).  (Zeigler criticising Einstein)</w:t>
      </w:r>
    </w:p>
    <w:p w:rsidR="002D5173" w:rsidRPr="002D5173" w:rsidRDefault="002D5173" w:rsidP="002D5173">
      <w:pPr>
        <w:pStyle w:val="Heading3"/>
      </w:pPr>
      <w:r>
        <w:t>Manufacturing &amp; purity</w:t>
      </w:r>
    </w:p>
    <w:p w:rsidR="002D5173" w:rsidRDefault="002D5173" w:rsidP="002D5173">
      <w:pPr>
        <w:pStyle w:val="ListParagraph"/>
        <w:numPr>
          <w:ilvl w:val="0"/>
          <w:numId w:val="3"/>
        </w:numPr>
      </w:pPr>
      <w:hyperlink r:id="rId31" w:history="1">
        <w:r w:rsidRPr="00245C5E">
          <w:rPr>
            <w:rStyle w:val="Hyperlink"/>
          </w:rPr>
          <w:t>http://www.fao.org/3/a-br567e.pdf</w:t>
        </w:r>
      </w:hyperlink>
      <w:r>
        <w:t xml:space="preserve">  (manufacturing and purity)</w:t>
      </w:r>
    </w:p>
    <w:p w:rsidR="002D5173" w:rsidRPr="002D5173" w:rsidRDefault="002D5173" w:rsidP="002D5173">
      <w:pPr>
        <w:pStyle w:val="ListParagraph"/>
        <w:numPr>
          <w:ilvl w:val="0"/>
          <w:numId w:val="3"/>
        </w:numPr>
        <w:rPr>
          <w:rFonts w:ascii="Arial" w:hAnsi="Arial" w:cs="Arial"/>
          <w:color w:val="303030"/>
          <w:sz w:val="20"/>
          <w:szCs w:val="20"/>
          <w:shd w:val="clear" w:color="auto" w:fill="FFFFFF"/>
        </w:rPr>
      </w:pPr>
      <w:r w:rsidRPr="002D5173">
        <w:rPr>
          <w:rFonts w:ascii="Arial" w:hAnsi="Arial" w:cs="Arial"/>
          <w:color w:val="303030"/>
          <w:sz w:val="20"/>
          <w:szCs w:val="20"/>
          <w:shd w:val="clear" w:color="auto" w:fill="FFFFFF"/>
        </w:rPr>
        <w:t xml:space="preserve">Weisz A, Ridge CD, Roque JA, Mazzola EP, Ito Y. Preparative separation of two subsidiary </w:t>
      </w:r>
      <w:proofErr w:type="spellStart"/>
      <w:r w:rsidRPr="002D5173">
        <w:rPr>
          <w:rFonts w:ascii="Arial" w:hAnsi="Arial" w:cs="Arial"/>
          <w:color w:val="303030"/>
          <w:sz w:val="20"/>
          <w:szCs w:val="20"/>
          <w:shd w:val="clear" w:color="auto" w:fill="FFFFFF"/>
        </w:rPr>
        <w:t>colors</w:t>
      </w:r>
      <w:proofErr w:type="spellEnd"/>
      <w:r w:rsidRPr="002D5173">
        <w:rPr>
          <w:rFonts w:ascii="Arial" w:hAnsi="Arial" w:cs="Arial"/>
          <w:color w:val="303030"/>
          <w:sz w:val="20"/>
          <w:szCs w:val="20"/>
          <w:shd w:val="clear" w:color="auto" w:fill="FFFFFF"/>
        </w:rPr>
        <w:t xml:space="preserve"> of FD&amp;C Yellow No. 5 (Tartrazine) using spiral high-speed counter-current chromatography. </w:t>
      </w:r>
      <w:r w:rsidRPr="002D5173">
        <w:rPr>
          <w:rFonts w:ascii="Arial" w:hAnsi="Arial" w:cs="Arial"/>
          <w:i/>
          <w:iCs/>
          <w:color w:val="303030"/>
          <w:sz w:val="20"/>
          <w:szCs w:val="20"/>
          <w:shd w:val="clear" w:color="auto" w:fill="FFFFFF"/>
        </w:rPr>
        <w:t>Journal of chromatography A</w:t>
      </w:r>
      <w:r w:rsidRPr="002D5173">
        <w:rPr>
          <w:rFonts w:ascii="Arial" w:hAnsi="Arial" w:cs="Arial"/>
          <w:color w:val="303030"/>
          <w:sz w:val="20"/>
          <w:szCs w:val="20"/>
          <w:shd w:val="clear" w:color="auto" w:fill="FFFFFF"/>
        </w:rPr>
        <w:t>. 2014</w:t>
      </w:r>
      <w:proofErr w:type="gramStart"/>
      <w:r w:rsidRPr="002D5173">
        <w:rPr>
          <w:rFonts w:ascii="Arial" w:hAnsi="Arial" w:cs="Arial"/>
          <w:color w:val="303030"/>
          <w:sz w:val="20"/>
          <w:szCs w:val="20"/>
          <w:shd w:val="clear" w:color="auto" w:fill="FFFFFF"/>
        </w:rPr>
        <w:t>;1343:91</w:t>
      </w:r>
      <w:proofErr w:type="gramEnd"/>
      <w:r w:rsidRPr="002D5173">
        <w:rPr>
          <w:rFonts w:ascii="Arial" w:hAnsi="Arial" w:cs="Arial"/>
          <w:color w:val="303030"/>
          <w:sz w:val="20"/>
          <w:szCs w:val="20"/>
          <w:shd w:val="clear" w:color="auto" w:fill="FFFFFF"/>
        </w:rPr>
        <w:t>-100. (Manufacture).</w:t>
      </w:r>
    </w:p>
    <w:p w:rsidR="003B56F5" w:rsidRDefault="002D5173" w:rsidP="002D5173">
      <w:pPr>
        <w:pStyle w:val="Heading3"/>
      </w:pPr>
      <w:r>
        <w:t>Alleged side-effects</w:t>
      </w:r>
    </w:p>
    <w:p w:rsidR="003B56F5" w:rsidRDefault="008A08B7" w:rsidP="002D5173">
      <w:pPr>
        <w:pStyle w:val="ListParagraph"/>
        <w:numPr>
          <w:ilvl w:val="0"/>
          <w:numId w:val="2"/>
        </w:numPr>
      </w:pPr>
      <w:hyperlink r:id="rId32" w:history="1">
        <w:r w:rsidR="003B56F5" w:rsidRPr="00D30D38">
          <w:rPr>
            <w:rStyle w:val="Hyperlink"/>
          </w:rPr>
          <w:t>http://news.bbc.co.uk/1/hi/health/7725316.stm</w:t>
        </w:r>
      </w:hyperlink>
      <w:r w:rsidR="003B56F5">
        <w:t xml:space="preserve">  (UK to ban tartrazine)</w:t>
      </w:r>
    </w:p>
    <w:p w:rsidR="002D5173" w:rsidRPr="002D5173" w:rsidRDefault="002D5173" w:rsidP="002D5173">
      <w:pPr>
        <w:pStyle w:val="ListParagraph"/>
        <w:numPr>
          <w:ilvl w:val="0"/>
          <w:numId w:val="2"/>
        </w:numPr>
        <w:rPr>
          <w:rStyle w:val="reference-text"/>
          <w:rFonts w:ascii="Arial" w:hAnsi="Arial" w:cs="Arial"/>
          <w:color w:val="222222"/>
          <w:sz w:val="19"/>
          <w:szCs w:val="19"/>
        </w:rPr>
      </w:pPr>
      <w:r w:rsidRPr="002D5173">
        <w:rPr>
          <w:rFonts w:ascii="Arial" w:hAnsi="Arial" w:cs="Arial"/>
          <w:color w:val="222222"/>
          <w:sz w:val="19"/>
          <w:szCs w:val="19"/>
        </w:rPr>
        <w:t> </w:t>
      </w:r>
      <w:proofErr w:type="spellStart"/>
      <w:r w:rsidRPr="002D5173">
        <w:rPr>
          <w:rStyle w:val="reference-text"/>
          <w:rFonts w:ascii="Arial" w:hAnsi="Arial" w:cs="Arial"/>
          <w:color w:val="222222"/>
          <w:sz w:val="19"/>
          <w:szCs w:val="19"/>
        </w:rPr>
        <w:t>Tomaska</w:t>
      </w:r>
      <w:proofErr w:type="spellEnd"/>
      <w:r w:rsidRPr="002D5173">
        <w:rPr>
          <w:rStyle w:val="reference-text"/>
          <w:rFonts w:ascii="Arial" w:hAnsi="Arial" w:cs="Arial"/>
          <w:color w:val="222222"/>
          <w:sz w:val="19"/>
          <w:szCs w:val="19"/>
        </w:rPr>
        <w:t xml:space="preserve"> LD and Brooke-Taylor, S. </w:t>
      </w:r>
      <w:r w:rsidRPr="002D5173">
        <w:rPr>
          <w:rStyle w:val="reference-text"/>
          <w:rFonts w:ascii="Arial" w:hAnsi="Arial" w:cs="Arial"/>
          <w:i/>
          <w:iCs/>
          <w:color w:val="222222"/>
          <w:sz w:val="19"/>
          <w:szCs w:val="19"/>
        </w:rPr>
        <w:t>Food Additives - General</w:t>
      </w:r>
      <w:r w:rsidRPr="002D5173">
        <w:rPr>
          <w:rStyle w:val="reference-text"/>
          <w:rFonts w:ascii="Arial" w:hAnsi="Arial" w:cs="Arial"/>
          <w:color w:val="222222"/>
          <w:sz w:val="19"/>
          <w:szCs w:val="19"/>
        </w:rPr>
        <w:t xml:space="preserve"> pp 449-454 in </w:t>
      </w:r>
      <w:proofErr w:type="spellStart"/>
      <w:r w:rsidRPr="002D5173">
        <w:rPr>
          <w:rStyle w:val="reference-text"/>
          <w:rFonts w:ascii="Arial" w:hAnsi="Arial" w:cs="Arial"/>
          <w:i/>
          <w:color w:val="222222"/>
          <w:sz w:val="19"/>
          <w:szCs w:val="19"/>
        </w:rPr>
        <w:t>Encyclopedia</w:t>
      </w:r>
      <w:proofErr w:type="spellEnd"/>
      <w:r w:rsidRPr="002D5173">
        <w:rPr>
          <w:rStyle w:val="reference-text"/>
          <w:rFonts w:ascii="Arial" w:hAnsi="Arial" w:cs="Arial"/>
          <w:i/>
          <w:color w:val="222222"/>
          <w:sz w:val="19"/>
          <w:szCs w:val="19"/>
        </w:rPr>
        <w:t xml:space="preserve"> of Food Safety</w:t>
      </w:r>
      <w:r w:rsidRPr="002D5173">
        <w:rPr>
          <w:rStyle w:val="reference-text"/>
          <w:rFonts w:ascii="Arial" w:hAnsi="Arial" w:cs="Arial"/>
          <w:color w:val="222222"/>
          <w:sz w:val="19"/>
          <w:szCs w:val="19"/>
        </w:rPr>
        <w:t xml:space="preserve">, Vol 2: </w:t>
      </w:r>
      <w:r w:rsidRPr="002D5173">
        <w:rPr>
          <w:rStyle w:val="reference-text"/>
          <w:rFonts w:ascii="Arial" w:hAnsi="Arial" w:cs="Arial"/>
          <w:i/>
          <w:color w:val="222222"/>
          <w:sz w:val="19"/>
          <w:szCs w:val="19"/>
        </w:rPr>
        <w:t>Hazards and Diseases</w:t>
      </w:r>
      <w:r w:rsidRPr="002D5173">
        <w:rPr>
          <w:rStyle w:val="reference-text"/>
          <w:rFonts w:ascii="Arial" w:hAnsi="Arial" w:cs="Arial"/>
          <w:color w:val="222222"/>
          <w:sz w:val="19"/>
          <w:szCs w:val="19"/>
        </w:rPr>
        <w:t xml:space="preserve">. </w:t>
      </w:r>
      <w:proofErr w:type="spellStart"/>
      <w:r w:rsidRPr="002D5173">
        <w:rPr>
          <w:rStyle w:val="reference-text"/>
          <w:rFonts w:ascii="Arial" w:hAnsi="Arial" w:cs="Arial"/>
          <w:color w:val="222222"/>
          <w:sz w:val="19"/>
          <w:szCs w:val="19"/>
        </w:rPr>
        <w:t>Eds</w:t>
      </w:r>
      <w:proofErr w:type="spellEnd"/>
      <w:r w:rsidRPr="002D5173">
        <w:rPr>
          <w:rStyle w:val="reference-text"/>
          <w:rFonts w:ascii="Arial" w:hAnsi="Arial" w:cs="Arial"/>
          <w:color w:val="222222"/>
          <w:sz w:val="19"/>
          <w:szCs w:val="19"/>
        </w:rPr>
        <w:t xml:space="preserve">, </w:t>
      </w:r>
      <w:proofErr w:type="spellStart"/>
      <w:r w:rsidRPr="002D5173">
        <w:rPr>
          <w:rStyle w:val="reference-text"/>
          <w:rFonts w:ascii="Arial" w:hAnsi="Arial" w:cs="Arial"/>
          <w:color w:val="222222"/>
          <w:sz w:val="19"/>
          <w:szCs w:val="19"/>
        </w:rPr>
        <w:t>Motarjemi</w:t>
      </w:r>
      <w:proofErr w:type="spellEnd"/>
      <w:r w:rsidRPr="002D5173">
        <w:rPr>
          <w:rStyle w:val="reference-text"/>
          <w:rFonts w:ascii="Arial" w:hAnsi="Arial" w:cs="Arial"/>
          <w:color w:val="222222"/>
          <w:sz w:val="19"/>
          <w:szCs w:val="19"/>
        </w:rPr>
        <w:t xml:space="preserve"> Y et al. (Academic Press, 2013). (Evidence for and against tartrazine side-effects)</w:t>
      </w:r>
    </w:p>
    <w:p w:rsidR="002D5173" w:rsidRDefault="002D5173" w:rsidP="002D5173">
      <w:pPr>
        <w:pStyle w:val="Heading1"/>
        <w:numPr>
          <w:ilvl w:val="0"/>
          <w:numId w:val="2"/>
        </w:numPr>
        <w:shd w:val="clear" w:color="auto" w:fill="FFFFFF"/>
        <w:spacing w:before="188" w:after="90"/>
        <w:rPr>
          <w:rFonts w:asciiTheme="minorHAnsi" w:hAnsiTheme="minorHAnsi"/>
          <w:sz w:val="24"/>
          <w:szCs w:val="24"/>
        </w:rPr>
      </w:pPr>
      <w:r w:rsidRPr="00AD2CCD">
        <w:rPr>
          <w:rFonts w:asciiTheme="minorHAnsi" w:hAnsiTheme="minorHAnsi" w:cs="Segoe UI"/>
          <w:color w:val="262225"/>
          <w:sz w:val="24"/>
          <w:szCs w:val="24"/>
        </w:rPr>
        <w:t xml:space="preserve">Mountain Dew Shrinks Testicles: </w:t>
      </w:r>
      <w:r w:rsidRPr="00AD2CCD">
        <w:rPr>
          <w:rFonts w:asciiTheme="minorHAnsi" w:hAnsiTheme="minorHAnsi" w:cs="Segoe UI"/>
          <w:b/>
          <w:bCs/>
          <w:color w:val="605F5A"/>
          <w:spacing w:val="1"/>
          <w:sz w:val="24"/>
          <w:szCs w:val="24"/>
        </w:rPr>
        <w:t xml:space="preserve">Does drinking Mountain Dew cause one's testicles to shrink? - </w:t>
      </w:r>
      <w:hyperlink r:id="rId33" w:history="1">
        <w:r w:rsidRPr="00BB7AA6">
          <w:rPr>
            <w:rStyle w:val="Hyperlink"/>
            <w:rFonts w:asciiTheme="minorHAnsi" w:hAnsiTheme="minorHAnsi"/>
            <w:sz w:val="24"/>
            <w:szCs w:val="24"/>
          </w:rPr>
          <w:t>http://www.snopes.com/medical/potables/mountaindew.asp</w:t>
        </w:r>
      </w:hyperlink>
    </w:p>
    <w:p w:rsidR="006C780A" w:rsidRPr="006C780A" w:rsidRDefault="006C780A" w:rsidP="006C780A">
      <w:pPr>
        <w:pStyle w:val="ListParagraph"/>
        <w:numPr>
          <w:ilvl w:val="0"/>
          <w:numId w:val="2"/>
        </w:numPr>
      </w:pPr>
      <w:r>
        <w:rPr>
          <w:rStyle w:val="author"/>
          <w:rFonts w:ascii="Arial" w:hAnsi="Arial" w:cs="Arial"/>
          <w:color w:val="333333"/>
          <w:sz w:val="23"/>
          <w:szCs w:val="23"/>
          <w:bdr w:val="none" w:sz="0" w:space="0" w:color="auto" w:frame="1"/>
          <w:shd w:val="clear" w:color="auto" w:fill="FDFDFD"/>
        </w:rPr>
        <w:t xml:space="preserve">K. </w:t>
      </w:r>
      <w:proofErr w:type="spellStart"/>
      <w:r>
        <w:rPr>
          <w:rStyle w:val="author"/>
          <w:rFonts w:ascii="Arial" w:hAnsi="Arial" w:cs="Arial"/>
          <w:color w:val="333333"/>
          <w:sz w:val="23"/>
          <w:szCs w:val="23"/>
          <w:bdr w:val="none" w:sz="0" w:space="0" w:color="auto" w:frame="1"/>
          <w:shd w:val="clear" w:color="auto" w:fill="FDFDFD"/>
        </w:rPr>
        <w:t>Ardern</w:t>
      </w:r>
      <w:proofErr w:type="spellEnd"/>
      <w:r w:rsidRPr="006C780A">
        <w:rPr>
          <w:rFonts w:ascii="Arial" w:hAnsi="Arial" w:cs="Arial"/>
          <w:color w:val="333333"/>
          <w:sz w:val="23"/>
          <w:szCs w:val="23"/>
          <w:shd w:val="clear" w:color="auto" w:fill="FDFDFD"/>
        </w:rPr>
        <w:t> </w:t>
      </w:r>
      <w:r w:rsidRPr="006C780A">
        <w:rPr>
          <w:rStyle w:val="articletitle"/>
          <w:rFonts w:ascii="Arial" w:hAnsi="Arial" w:cs="Arial"/>
          <w:color w:val="333333"/>
          <w:sz w:val="23"/>
          <w:szCs w:val="23"/>
          <w:bdr w:val="none" w:sz="0" w:space="0" w:color="auto" w:frame="1"/>
          <w:shd w:val="clear" w:color="auto" w:fill="FDFDFD"/>
        </w:rPr>
        <w:t>Tartrazine exclusion for allergic asthma</w:t>
      </w:r>
      <w:r w:rsidRPr="006C780A">
        <w:rPr>
          <w:rFonts w:ascii="Arial" w:hAnsi="Arial" w:cs="Arial"/>
          <w:color w:val="333333"/>
          <w:sz w:val="23"/>
          <w:szCs w:val="23"/>
          <w:shd w:val="clear" w:color="auto" w:fill="FDFDFD"/>
        </w:rPr>
        <w:t>. </w:t>
      </w:r>
      <w:r w:rsidRPr="006C780A">
        <w:rPr>
          <w:rStyle w:val="othertitle"/>
          <w:rFonts w:ascii="Arial" w:hAnsi="Arial" w:cs="Arial"/>
          <w:color w:val="333333"/>
          <w:sz w:val="23"/>
          <w:szCs w:val="23"/>
          <w:bdr w:val="none" w:sz="0" w:space="0" w:color="auto" w:frame="1"/>
          <w:shd w:val="clear" w:color="auto" w:fill="FDFDFD"/>
        </w:rPr>
        <w:t>Cochrane Database of Systematic Rev</w:t>
      </w:r>
      <w:r>
        <w:rPr>
          <w:rStyle w:val="othertitle"/>
          <w:rFonts w:ascii="Arial" w:hAnsi="Arial" w:cs="Arial"/>
          <w:color w:val="333333"/>
          <w:sz w:val="23"/>
          <w:szCs w:val="23"/>
          <w:bdr w:val="none" w:sz="0" w:space="0" w:color="auto" w:frame="1"/>
          <w:shd w:val="clear" w:color="auto" w:fill="FDFDFD"/>
        </w:rPr>
        <w:t>.</w:t>
      </w:r>
      <w:r w:rsidRPr="006C780A">
        <w:rPr>
          <w:rFonts w:ascii="Arial" w:hAnsi="Arial" w:cs="Arial"/>
          <w:color w:val="333333"/>
          <w:sz w:val="23"/>
          <w:szCs w:val="23"/>
          <w:shd w:val="clear" w:color="auto" w:fill="FDFDFD"/>
        </w:rPr>
        <w:t> </w:t>
      </w:r>
      <w:r>
        <w:rPr>
          <w:rFonts w:ascii="Arial" w:hAnsi="Arial" w:cs="Arial"/>
          <w:color w:val="333333"/>
          <w:sz w:val="23"/>
          <w:szCs w:val="23"/>
          <w:shd w:val="clear" w:color="auto" w:fill="FDFDFD"/>
        </w:rPr>
        <w:t>(</w:t>
      </w:r>
      <w:r w:rsidRPr="006C780A">
        <w:rPr>
          <w:rStyle w:val="vol"/>
          <w:rFonts w:ascii="Arial" w:hAnsi="Arial" w:cs="Arial"/>
          <w:color w:val="333333"/>
          <w:sz w:val="23"/>
          <w:szCs w:val="23"/>
          <w:bdr w:val="none" w:sz="0" w:space="0" w:color="auto" w:frame="1"/>
          <w:shd w:val="clear" w:color="auto" w:fill="FDFDFD"/>
        </w:rPr>
        <w:t>2001</w:t>
      </w:r>
      <w:r>
        <w:rPr>
          <w:rStyle w:val="vol"/>
          <w:rFonts w:ascii="Arial" w:hAnsi="Arial" w:cs="Arial"/>
          <w:color w:val="333333"/>
          <w:sz w:val="23"/>
          <w:szCs w:val="23"/>
          <w:bdr w:val="none" w:sz="0" w:space="0" w:color="auto" w:frame="1"/>
          <w:shd w:val="clear" w:color="auto" w:fill="FDFDFD"/>
        </w:rPr>
        <w:t>)</w:t>
      </w:r>
      <w:r w:rsidRPr="006C780A">
        <w:rPr>
          <w:rFonts w:ascii="Arial" w:hAnsi="Arial" w:cs="Arial"/>
          <w:color w:val="333333"/>
          <w:sz w:val="23"/>
          <w:szCs w:val="23"/>
          <w:shd w:val="clear" w:color="auto" w:fill="FDFDFD"/>
        </w:rPr>
        <w:t xml:space="preserve"> Issue </w:t>
      </w:r>
      <w:r w:rsidRPr="006C780A">
        <w:rPr>
          <w:rStyle w:val="citedissue"/>
          <w:rFonts w:ascii="Arial" w:hAnsi="Arial" w:cs="Arial"/>
          <w:color w:val="333333"/>
          <w:sz w:val="23"/>
          <w:szCs w:val="23"/>
          <w:bdr w:val="none" w:sz="0" w:space="0" w:color="auto" w:frame="1"/>
          <w:shd w:val="clear" w:color="auto" w:fill="FDFDFD"/>
        </w:rPr>
        <w:t>4</w:t>
      </w:r>
      <w:r w:rsidRPr="006C780A">
        <w:rPr>
          <w:rFonts w:ascii="Arial" w:hAnsi="Arial" w:cs="Arial"/>
          <w:color w:val="333333"/>
          <w:sz w:val="23"/>
          <w:szCs w:val="23"/>
          <w:shd w:val="clear" w:color="auto" w:fill="FDFDFD"/>
        </w:rPr>
        <w:t>. CD000460. DOI: 10.1002/14651858.CD000460</w:t>
      </w:r>
      <w:r>
        <w:rPr>
          <w:rFonts w:ascii="Arial" w:hAnsi="Arial" w:cs="Arial"/>
          <w:color w:val="333333"/>
          <w:sz w:val="23"/>
          <w:szCs w:val="23"/>
          <w:shd w:val="clear" w:color="auto" w:fill="FDFDFD"/>
        </w:rPr>
        <w:t xml:space="preserve"> (asthma effects)</w:t>
      </w:r>
      <w:r w:rsidRPr="006C780A">
        <w:rPr>
          <w:rFonts w:ascii="Arial" w:hAnsi="Arial" w:cs="Arial"/>
          <w:color w:val="333333"/>
          <w:sz w:val="23"/>
          <w:szCs w:val="23"/>
          <w:shd w:val="clear" w:color="auto" w:fill="FDFDFD"/>
        </w:rPr>
        <w:t>.</w:t>
      </w:r>
    </w:p>
    <w:p w:rsidR="00AD2CCD" w:rsidRDefault="00914EB4" w:rsidP="006C780A">
      <w:pPr>
        <w:pStyle w:val="Heading3"/>
      </w:pPr>
      <w:r>
        <w:t>Art forgeries</w:t>
      </w:r>
    </w:p>
    <w:p w:rsidR="00914EB4" w:rsidRPr="00914EB4" w:rsidRDefault="00914EB4" w:rsidP="00914EB4">
      <w:pPr>
        <w:pStyle w:val="ListParagraph"/>
        <w:numPr>
          <w:ilvl w:val="0"/>
          <w:numId w:val="1"/>
        </w:numPr>
      </w:pPr>
      <w:r w:rsidRPr="00914EB4">
        <w:t>G</w:t>
      </w:r>
      <w:r w:rsidRPr="00914EB4">
        <w:t>. D.</w:t>
      </w:r>
      <w:r w:rsidRPr="00914EB4">
        <w:t xml:space="preserve"> Smith</w:t>
      </w:r>
      <w:r w:rsidRPr="00914EB4">
        <w:t xml:space="preserve">, </w:t>
      </w:r>
      <w:r w:rsidRPr="00914EB4">
        <w:rPr>
          <w:i/>
        </w:rPr>
        <w:t>Forensic Sci</w:t>
      </w:r>
      <w:r>
        <w:rPr>
          <w:i/>
        </w:rPr>
        <w:t>.</w:t>
      </w:r>
      <w:r w:rsidRPr="00914EB4">
        <w:rPr>
          <w:i/>
        </w:rPr>
        <w:t xml:space="preserve"> Inter</w:t>
      </w:r>
      <w:r w:rsidRPr="00914EB4">
        <w:t xml:space="preserve"> </w:t>
      </w:r>
      <w:r w:rsidRPr="00914EB4">
        <w:rPr>
          <w:b/>
        </w:rPr>
        <w:t>276</w:t>
      </w:r>
      <w:r w:rsidRPr="00914EB4">
        <w:t xml:space="preserve"> (2017) e30</w:t>
      </w:r>
      <w:r w:rsidRPr="00914EB4">
        <w:rPr>
          <w:rFonts w:cs="OIDIE O+ Adv O T 863180fb+ 20"/>
        </w:rPr>
        <w:t>–</w:t>
      </w:r>
      <w:r w:rsidRPr="00914EB4">
        <w:t>e34</w:t>
      </w:r>
      <w:r>
        <w:t xml:space="preserve"> (</w:t>
      </w:r>
      <w:r w:rsidR="00884B46">
        <w:t>tartrazine used in paintings)</w:t>
      </w:r>
    </w:p>
    <w:sectPr w:rsidR="00914EB4" w:rsidRPr="00914EB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OIDJO H+ Adv P 4 C 4 E 74">
    <w:altName w:val="Adv P 4 C 4 E"/>
    <w:panose1 w:val="00000000000000000000"/>
    <w:charset w:val="00"/>
    <w:family w:val="swiss"/>
    <w:notTrueType/>
    <w:pitch w:val="default"/>
    <w:sig w:usb0="00000003" w:usb1="00000000" w:usb2="00000000" w:usb3="00000000" w:csb0="00000001" w:csb1="00000000"/>
  </w:font>
  <w:font w:name="OIDIE O+ Adv O T 863180fb+ 20">
    <w:altName w:val="Adv OT 86318 0fb+"/>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4D11D8F"/>
    <w:multiLevelType w:val="hybridMultilevel"/>
    <w:tmpl w:val="4F04E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79C2206"/>
    <w:multiLevelType w:val="hybridMultilevel"/>
    <w:tmpl w:val="CED20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C2D189D"/>
    <w:multiLevelType w:val="hybridMultilevel"/>
    <w:tmpl w:val="90ACA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0CA"/>
    <w:rsid w:val="00001A86"/>
    <w:rsid w:val="000353F9"/>
    <w:rsid w:val="0005367D"/>
    <w:rsid w:val="000B51AA"/>
    <w:rsid w:val="000B5C83"/>
    <w:rsid w:val="000E6395"/>
    <w:rsid w:val="00127C33"/>
    <w:rsid w:val="0018035C"/>
    <w:rsid w:val="00236F26"/>
    <w:rsid w:val="00282C61"/>
    <w:rsid w:val="00295251"/>
    <w:rsid w:val="002A094B"/>
    <w:rsid w:val="002B5B07"/>
    <w:rsid w:val="002D3912"/>
    <w:rsid w:val="002D5173"/>
    <w:rsid w:val="003B56F5"/>
    <w:rsid w:val="00427793"/>
    <w:rsid w:val="0043734D"/>
    <w:rsid w:val="00437370"/>
    <w:rsid w:val="004A6E8A"/>
    <w:rsid w:val="004D73BB"/>
    <w:rsid w:val="004F7ECF"/>
    <w:rsid w:val="005456EB"/>
    <w:rsid w:val="00611CEF"/>
    <w:rsid w:val="006328F4"/>
    <w:rsid w:val="006A2182"/>
    <w:rsid w:val="006C5C38"/>
    <w:rsid w:val="006C780A"/>
    <w:rsid w:val="00770B98"/>
    <w:rsid w:val="00785AE0"/>
    <w:rsid w:val="00852D4B"/>
    <w:rsid w:val="00884B46"/>
    <w:rsid w:val="008A08B7"/>
    <w:rsid w:val="008D68D7"/>
    <w:rsid w:val="00914EB4"/>
    <w:rsid w:val="00A01EF9"/>
    <w:rsid w:val="00A27F06"/>
    <w:rsid w:val="00AA6DE1"/>
    <w:rsid w:val="00AD2CCD"/>
    <w:rsid w:val="00B11788"/>
    <w:rsid w:val="00B24DFF"/>
    <w:rsid w:val="00B31669"/>
    <w:rsid w:val="00B635C6"/>
    <w:rsid w:val="00BB2AA9"/>
    <w:rsid w:val="00BC5855"/>
    <w:rsid w:val="00C75619"/>
    <w:rsid w:val="00C84D5A"/>
    <w:rsid w:val="00CD648B"/>
    <w:rsid w:val="00D100CA"/>
    <w:rsid w:val="00E440F4"/>
    <w:rsid w:val="00E81563"/>
    <w:rsid w:val="00EA1043"/>
    <w:rsid w:val="00EE194F"/>
    <w:rsid w:val="00EE58AB"/>
    <w:rsid w:val="00EE789F"/>
    <w:rsid w:val="00F159E3"/>
    <w:rsid w:val="00F2783E"/>
    <w:rsid w:val="00F35B04"/>
    <w:rsid w:val="00F710C3"/>
    <w:rsid w:val="00FE33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09FD0BA-47D8-434A-8D6F-0443DEC7A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36F2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100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D517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100CA"/>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611C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B56F5"/>
    <w:rPr>
      <w:color w:val="0563C1" w:themeColor="hyperlink"/>
      <w:u w:val="single"/>
    </w:rPr>
  </w:style>
  <w:style w:type="character" w:customStyle="1" w:styleId="Heading1Char">
    <w:name w:val="Heading 1 Char"/>
    <w:basedOn w:val="DefaultParagraphFont"/>
    <w:link w:val="Heading1"/>
    <w:uiPriority w:val="9"/>
    <w:rsid w:val="00236F26"/>
    <w:rPr>
      <w:rFonts w:asciiTheme="majorHAnsi" w:eastAsiaTheme="majorEastAsia" w:hAnsiTheme="majorHAnsi" w:cstheme="majorBidi"/>
      <w:color w:val="2F5496" w:themeColor="accent1" w:themeShade="BF"/>
      <w:sz w:val="32"/>
      <w:szCs w:val="32"/>
    </w:rPr>
  </w:style>
  <w:style w:type="character" w:customStyle="1" w:styleId="ref-journal">
    <w:name w:val="ref-journal"/>
    <w:basedOn w:val="DefaultParagraphFont"/>
    <w:rsid w:val="008D68D7"/>
  </w:style>
  <w:style w:type="character" w:customStyle="1" w:styleId="fn">
    <w:name w:val="fn"/>
    <w:basedOn w:val="DefaultParagraphFont"/>
    <w:rsid w:val="00A01EF9"/>
  </w:style>
  <w:style w:type="character" w:customStyle="1" w:styleId="Subtitle1">
    <w:name w:val="Subtitle1"/>
    <w:basedOn w:val="DefaultParagraphFont"/>
    <w:rsid w:val="00A01EF9"/>
  </w:style>
  <w:style w:type="character" w:customStyle="1" w:styleId="reference-text">
    <w:name w:val="reference-text"/>
    <w:basedOn w:val="DefaultParagraphFont"/>
    <w:rsid w:val="00C75619"/>
  </w:style>
  <w:style w:type="paragraph" w:styleId="ListParagraph">
    <w:name w:val="List Paragraph"/>
    <w:basedOn w:val="Normal"/>
    <w:uiPriority w:val="34"/>
    <w:qFormat/>
    <w:rsid w:val="00914EB4"/>
    <w:pPr>
      <w:ind w:left="720"/>
      <w:contextualSpacing/>
    </w:pPr>
  </w:style>
  <w:style w:type="character" w:customStyle="1" w:styleId="Heading3Char">
    <w:name w:val="Heading 3 Char"/>
    <w:basedOn w:val="DefaultParagraphFont"/>
    <w:link w:val="Heading3"/>
    <w:uiPriority w:val="9"/>
    <w:rsid w:val="002D5173"/>
    <w:rPr>
      <w:rFonts w:asciiTheme="majorHAnsi" w:eastAsiaTheme="majorEastAsia" w:hAnsiTheme="majorHAnsi" w:cstheme="majorBidi"/>
      <w:color w:val="1F3763" w:themeColor="accent1" w:themeShade="7F"/>
      <w:sz w:val="24"/>
      <w:szCs w:val="24"/>
    </w:rPr>
  </w:style>
  <w:style w:type="character" w:customStyle="1" w:styleId="author">
    <w:name w:val="author"/>
    <w:basedOn w:val="DefaultParagraphFont"/>
    <w:rsid w:val="006C780A"/>
  </w:style>
  <w:style w:type="character" w:customStyle="1" w:styleId="articletitle">
    <w:name w:val="articletitle"/>
    <w:basedOn w:val="DefaultParagraphFont"/>
    <w:rsid w:val="006C780A"/>
  </w:style>
  <w:style w:type="character" w:customStyle="1" w:styleId="othertitle">
    <w:name w:val="othertitle"/>
    <w:basedOn w:val="DefaultParagraphFont"/>
    <w:rsid w:val="006C780A"/>
  </w:style>
  <w:style w:type="character" w:customStyle="1" w:styleId="vol">
    <w:name w:val="vol"/>
    <w:basedOn w:val="DefaultParagraphFont"/>
    <w:rsid w:val="006C780A"/>
  </w:style>
  <w:style w:type="character" w:customStyle="1" w:styleId="citedissue">
    <w:name w:val="citedissue"/>
    <w:basedOn w:val="DefaultParagraphFont"/>
    <w:rsid w:val="006C78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385378">
      <w:bodyDiv w:val="1"/>
      <w:marLeft w:val="0"/>
      <w:marRight w:val="0"/>
      <w:marTop w:val="0"/>
      <w:marBottom w:val="0"/>
      <w:divBdr>
        <w:top w:val="none" w:sz="0" w:space="0" w:color="auto"/>
        <w:left w:val="none" w:sz="0" w:space="0" w:color="auto"/>
        <w:bottom w:val="none" w:sz="0" w:space="0" w:color="auto"/>
        <w:right w:val="none" w:sz="0" w:space="0" w:color="auto"/>
      </w:divBdr>
    </w:div>
    <w:div w:id="370306049">
      <w:bodyDiv w:val="1"/>
      <w:marLeft w:val="0"/>
      <w:marRight w:val="0"/>
      <w:marTop w:val="0"/>
      <w:marBottom w:val="0"/>
      <w:divBdr>
        <w:top w:val="none" w:sz="0" w:space="0" w:color="auto"/>
        <w:left w:val="none" w:sz="0" w:space="0" w:color="auto"/>
        <w:bottom w:val="none" w:sz="0" w:space="0" w:color="auto"/>
        <w:right w:val="none" w:sz="0" w:space="0" w:color="auto"/>
      </w:divBdr>
      <w:divsChild>
        <w:div w:id="1480540213">
          <w:marLeft w:val="0"/>
          <w:marRight w:val="180"/>
          <w:marTop w:val="0"/>
          <w:marBottom w:val="0"/>
          <w:divBdr>
            <w:top w:val="none" w:sz="0" w:space="0" w:color="auto"/>
            <w:left w:val="none" w:sz="0" w:space="0" w:color="auto"/>
            <w:bottom w:val="none" w:sz="0" w:space="0" w:color="auto"/>
            <w:right w:val="none" w:sz="0" w:space="0" w:color="auto"/>
          </w:divBdr>
        </w:div>
        <w:div w:id="237255021">
          <w:marLeft w:val="0"/>
          <w:marRight w:val="0"/>
          <w:marTop w:val="0"/>
          <w:marBottom w:val="30"/>
          <w:divBdr>
            <w:top w:val="none" w:sz="0" w:space="0" w:color="auto"/>
            <w:left w:val="none" w:sz="0" w:space="0" w:color="auto"/>
            <w:bottom w:val="none" w:sz="0" w:space="0" w:color="auto"/>
            <w:right w:val="none" w:sz="0" w:space="0" w:color="auto"/>
          </w:divBdr>
          <w:divsChild>
            <w:div w:id="1348099678">
              <w:marLeft w:val="0"/>
              <w:marRight w:val="0"/>
              <w:marTop w:val="48"/>
              <w:marBottom w:val="48"/>
              <w:divBdr>
                <w:top w:val="none" w:sz="0" w:space="0" w:color="auto"/>
                <w:left w:val="none" w:sz="0" w:space="0" w:color="auto"/>
                <w:bottom w:val="none" w:sz="0" w:space="0" w:color="auto"/>
                <w:right w:val="none" w:sz="0" w:space="0" w:color="auto"/>
              </w:divBdr>
            </w:div>
            <w:div w:id="1800296955">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hyperlink" Target="https://en.wikipedia.org/wiki/Azo_compound" TargetMode="External"/><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hyperlink" Target="https://en.wikipedia.org/wiki/Dresden_University_of_Technology" TargetMode="External"/><Relationship Id="rId33" Type="http://schemas.openxmlformats.org/officeDocument/2006/relationships/hyperlink" Target="http://www.snopes.com/medical/potables/mountaindew.asp" TargetMode="Externa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hyperlink" Target="https://www.food.gov.uk/sites/default/files/multimedia/pdfs/publication/guidelinessotonsixcolours.pdf"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hyperlink" Target="https://en.wikipedia.org/wiki/Dresden_University_of_Technology" TargetMode="External"/><Relationship Id="rId32" Type="http://schemas.openxmlformats.org/officeDocument/2006/relationships/hyperlink" Target="http://news.bbc.co.uk/1/hi/health/7725316.stm" TargetMode="Externa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hyperlink" Target="https://en.wikipedia.org/wiki/Pyrazolone" TargetMode="External"/><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hyperlink" Target="http://www.fao.org/3/a-br567e.pdf"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hyperlink" Target="https://en.wikipedia.org/wiki/Food_coloring" TargetMode="External"/><Relationship Id="rId30" Type="http://schemas.openxmlformats.org/officeDocument/2006/relationships/hyperlink" Target="https://householdproducts.nlm.nih.gov/cgi-bin/household/brands?tbl=chem&amp;id=94&amp;query=FD%2526C+Yellow+"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251</TotalTime>
  <Pages>5</Pages>
  <Words>1356</Words>
  <Characters>7733</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University of Bristol</Company>
  <LinksUpToDate>false</LinksUpToDate>
  <CharactersWithSpaces>9071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PW May</dc:creator>
  <cp:keywords/>
  <dc:description/>
  <cp:lastModifiedBy>PW May</cp:lastModifiedBy>
  <cp:revision>4</cp:revision>
  <dcterms:created xsi:type="dcterms:W3CDTF">2017-09-19T08:49:00Z</dcterms:created>
  <dcterms:modified xsi:type="dcterms:W3CDTF">2017-09-20T13:33:00Z</dcterms:modified>
</cp:coreProperties>
</file>