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74" w:rsidRDefault="00700B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RISK ASSESSMENT FOR </w:t>
      </w:r>
      <w:r w:rsidR="00371474">
        <w:rPr>
          <w:sz w:val="32"/>
          <w:szCs w:val="32"/>
        </w:rPr>
        <w:t xml:space="preserve">USE OF </w:t>
      </w:r>
      <w:r w:rsidR="009266BF">
        <w:rPr>
          <w:sz w:val="32"/>
          <w:szCs w:val="32"/>
        </w:rPr>
        <w:t>NANODIAMOND PARTICLES</w:t>
      </w:r>
    </w:p>
    <w:p w:rsidR="00371474" w:rsidRDefault="00371474"/>
    <w:p w:rsidR="00371474" w:rsidRPr="00407974" w:rsidRDefault="00371474" w:rsidP="006D5B37">
      <w:pPr>
        <w:jc w:val="both"/>
        <w:rPr>
          <w:kern w:val="24"/>
        </w:rPr>
      </w:pPr>
      <w:r>
        <w:t xml:space="preserve">This risk assessment only covers risks specific to the </w:t>
      </w:r>
      <w:r w:rsidR="006D5B37">
        <w:t>use</w:t>
      </w:r>
      <w:r w:rsidR="009266BF">
        <w:t xml:space="preserve"> of nanodiamond particles</w:t>
      </w:r>
      <w:r>
        <w:t xml:space="preserve"> and should be read in conjunction with other relevant risk </w:t>
      </w:r>
      <w:r w:rsidRPr="00407974">
        <w:rPr>
          <w:kern w:val="24"/>
        </w:rPr>
        <w:t>assessments (</w:t>
      </w:r>
      <w:r w:rsidRPr="00407974">
        <w:rPr>
          <w:i/>
          <w:iCs/>
          <w:kern w:val="24"/>
        </w:rPr>
        <w:t>e</w:t>
      </w:r>
      <w:r w:rsidRPr="00407974">
        <w:rPr>
          <w:kern w:val="24"/>
        </w:rPr>
        <w:t>.</w:t>
      </w:r>
      <w:r w:rsidRPr="00407974">
        <w:rPr>
          <w:i/>
          <w:iCs/>
          <w:kern w:val="24"/>
        </w:rPr>
        <w:t>g</w:t>
      </w:r>
      <w:r w:rsidRPr="00407974">
        <w:rPr>
          <w:kern w:val="24"/>
        </w:rPr>
        <w:t xml:space="preserve">. </w:t>
      </w:r>
      <w:r w:rsidR="00407974" w:rsidRPr="00407974">
        <w:rPr>
          <w:kern w:val="24"/>
        </w:rPr>
        <w:t>COSHH Standard Assessment</w:t>
      </w:r>
      <w:r w:rsidRPr="00407974">
        <w:rPr>
          <w:kern w:val="24"/>
        </w:rPr>
        <w:t>).</w:t>
      </w:r>
    </w:p>
    <w:p w:rsidR="00371474" w:rsidRDefault="00371474"/>
    <w:p w:rsidR="00371474" w:rsidRDefault="00371474">
      <w:pPr>
        <w:rPr>
          <w:sz w:val="32"/>
          <w:szCs w:val="32"/>
        </w:rPr>
      </w:pPr>
      <w:r>
        <w:rPr>
          <w:sz w:val="32"/>
          <w:szCs w:val="32"/>
        </w:rPr>
        <w:t>Hazards:</w:t>
      </w:r>
    </w:p>
    <w:p w:rsidR="00371474" w:rsidRDefault="00371474"/>
    <w:p w:rsidR="00407974" w:rsidRDefault="00371474" w:rsidP="00407974">
      <w:pPr>
        <w:ind w:left="270" w:hanging="270"/>
        <w:rPr>
          <w:kern w:val="24"/>
        </w:rPr>
      </w:pPr>
      <w:r>
        <w:t>*</w:t>
      </w:r>
      <w:r>
        <w:tab/>
      </w:r>
      <w:r w:rsidR="00F75C49">
        <w:t xml:space="preserve">Nanodiamond </w:t>
      </w:r>
      <w:r w:rsidR="006B0D2E">
        <w:t xml:space="preserve">particles </w:t>
      </w:r>
      <w:r w:rsidR="00F75C49">
        <w:t>coming int</w:t>
      </w:r>
      <w:r w:rsidR="006B0D2E">
        <w:t>o direct contact with the skin may travel into the</w:t>
      </w:r>
      <w:r w:rsidR="00062B57">
        <w:t xml:space="preserve"> organism through the skin pores</w:t>
      </w:r>
      <w:r w:rsidR="006C04FD">
        <w:t>;</w:t>
      </w:r>
      <w:r w:rsidR="00A40263">
        <w:t xml:space="preserve"> though </w:t>
      </w:r>
      <w:r w:rsidR="005A5493">
        <w:t xml:space="preserve">research shows that nanodiamond “do not induce inflammatory or </w:t>
      </w:r>
      <w:proofErr w:type="spellStart"/>
      <w:r w:rsidR="005A5493">
        <w:t>cytotoxic</w:t>
      </w:r>
      <w:proofErr w:type="spellEnd"/>
      <w:r w:rsidR="005A5493">
        <w:t xml:space="preserve"> responses such as ROS production, morphological alterations, viability changes, or cytokine production in a wide variety of cell lines including, but not limited to, macrophages, fibroblasts, and epithelial </w:t>
      </w:r>
      <w:r w:rsidR="005A5493" w:rsidRPr="00407974">
        <w:rPr>
          <w:kern w:val="24"/>
        </w:rPr>
        <w:t>cells” [</w:t>
      </w:r>
      <w:r w:rsidR="005A5493" w:rsidRPr="00407974">
        <w:rPr>
          <w:rStyle w:val="FootnoteReference"/>
          <w:kern w:val="24"/>
          <w:vertAlign w:val="baseline"/>
        </w:rPr>
        <w:footnoteReference w:id="1"/>
      </w:r>
      <w:r w:rsidR="005A5493" w:rsidRPr="00407974">
        <w:rPr>
          <w:kern w:val="24"/>
        </w:rPr>
        <w:t>]</w:t>
      </w:r>
      <w:r w:rsidR="00A40263" w:rsidRPr="00407974">
        <w:rPr>
          <w:kern w:val="24"/>
        </w:rPr>
        <w:t>, the effects of nanodiamond particles used for non-medical purposes</w:t>
      </w:r>
      <w:r w:rsidR="006B0D2E" w:rsidRPr="00407974">
        <w:rPr>
          <w:kern w:val="24"/>
        </w:rPr>
        <w:t xml:space="preserve"> </w:t>
      </w:r>
      <w:r w:rsidR="00A05FE4" w:rsidRPr="00407974">
        <w:rPr>
          <w:kern w:val="24"/>
        </w:rPr>
        <w:t>has not been researched fully.</w:t>
      </w:r>
    </w:p>
    <w:p w:rsidR="00371474" w:rsidRPr="00407974" w:rsidRDefault="00371474" w:rsidP="00407974">
      <w:pPr>
        <w:ind w:left="270" w:hanging="270"/>
        <w:rPr>
          <w:kern w:val="24"/>
        </w:rPr>
      </w:pPr>
      <w:r w:rsidRPr="00407974">
        <w:rPr>
          <w:kern w:val="24"/>
        </w:rPr>
        <w:t>*</w:t>
      </w:r>
      <w:r w:rsidRPr="00407974">
        <w:rPr>
          <w:kern w:val="24"/>
        </w:rPr>
        <w:tab/>
      </w:r>
      <w:r w:rsidR="00062B57" w:rsidRPr="00407974">
        <w:rPr>
          <w:kern w:val="24"/>
        </w:rPr>
        <w:t>Inhaling the nanodiamond particles may cause inflammation of the lungs</w:t>
      </w:r>
      <w:r w:rsidR="005A5493" w:rsidRPr="00407974">
        <w:rPr>
          <w:kern w:val="24"/>
        </w:rPr>
        <w:t xml:space="preserve"> [</w:t>
      </w:r>
      <w:r w:rsidR="00A05FE4" w:rsidRPr="00407974">
        <w:rPr>
          <w:rStyle w:val="FootnoteReference"/>
          <w:kern w:val="24"/>
          <w:vertAlign w:val="baseline"/>
        </w:rPr>
        <w:footnoteReference w:id="2"/>
      </w:r>
      <w:r w:rsidR="005A5493" w:rsidRPr="00407974">
        <w:rPr>
          <w:kern w:val="24"/>
        </w:rPr>
        <w:t>]</w:t>
      </w:r>
      <w:r w:rsidR="006C04FD" w:rsidRPr="00407974">
        <w:rPr>
          <w:kern w:val="24"/>
        </w:rPr>
        <w:t>.</w:t>
      </w:r>
    </w:p>
    <w:p w:rsidR="00371474" w:rsidRPr="00407974" w:rsidRDefault="00371474">
      <w:pPr>
        <w:rPr>
          <w:kern w:val="24"/>
        </w:rPr>
      </w:pPr>
    </w:p>
    <w:p w:rsidR="00371474" w:rsidRDefault="00371474">
      <w:pPr>
        <w:rPr>
          <w:sz w:val="32"/>
          <w:szCs w:val="32"/>
        </w:rPr>
      </w:pPr>
      <w:r>
        <w:rPr>
          <w:sz w:val="32"/>
          <w:szCs w:val="32"/>
        </w:rPr>
        <w:t>Risks:</w:t>
      </w:r>
    </w:p>
    <w:p w:rsidR="00371474" w:rsidRDefault="00371474"/>
    <w:p w:rsidR="00371474" w:rsidRDefault="00B72C66" w:rsidP="00B72C66">
      <w:r>
        <w:t>The risks associated with nanodiamond particles are generally unknown. Inhalation may cause i</w:t>
      </w:r>
      <w:r w:rsidR="00A40263">
        <w:t>nflammation of lungs</w:t>
      </w:r>
      <w:r w:rsidR="008F0D69">
        <w:t>.</w:t>
      </w:r>
      <w:r w:rsidR="00082C13">
        <w:t xml:space="preserve"> The risk of health effects due to diamond nanoparticles penetrating skin is not known but this should be treated as a possibility.</w:t>
      </w:r>
    </w:p>
    <w:p w:rsidR="00A40263" w:rsidRDefault="00A40263"/>
    <w:p w:rsidR="00371474" w:rsidRDefault="00371474">
      <w:pPr>
        <w:rPr>
          <w:sz w:val="32"/>
          <w:szCs w:val="32"/>
        </w:rPr>
      </w:pPr>
      <w:r>
        <w:rPr>
          <w:sz w:val="32"/>
          <w:szCs w:val="32"/>
        </w:rPr>
        <w:t>Precautions:</w:t>
      </w:r>
    </w:p>
    <w:p w:rsidR="00371474" w:rsidRDefault="00371474"/>
    <w:p w:rsidR="00B741F4" w:rsidRDefault="00B741F4" w:rsidP="008D6941">
      <w:pPr>
        <w:tabs>
          <w:tab w:val="left" w:pos="270"/>
        </w:tabs>
        <w:ind w:left="284" w:hanging="284"/>
      </w:pPr>
      <w:r>
        <w:t>*</w:t>
      </w:r>
      <w:r>
        <w:tab/>
      </w:r>
      <w:r w:rsidR="00A05FE4">
        <w:t>Protective gloves should be worn when handling the nanodia</w:t>
      </w:r>
      <w:r w:rsidR="006C04FD">
        <w:t>mond solution and diamond dust.</w:t>
      </w:r>
    </w:p>
    <w:p w:rsidR="00D1620E" w:rsidRDefault="00D1620E" w:rsidP="008D6941">
      <w:pPr>
        <w:tabs>
          <w:tab w:val="left" w:pos="270"/>
        </w:tabs>
        <w:ind w:left="284" w:hanging="284"/>
      </w:pPr>
      <w:r>
        <w:t>*</w:t>
      </w:r>
      <w:r>
        <w:tab/>
      </w:r>
      <w:r w:rsidR="00A05FE4">
        <w:t>When necessary, dust masks should be worn when handling the diamond dust.</w:t>
      </w:r>
    </w:p>
    <w:p w:rsidR="00371474" w:rsidRDefault="00371474" w:rsidP="00B741F4">
      <w:pPr>
        <w:tabs>
          <w:tab w:val="left" w:pos="270"/>
        </w:tabs>
      </w:pPr>
    </w:p>
    <w:p w:rsidR="00371474" w:rsidRDefault="00371474">
      <w:pPr>
        <w:rPr>
          <w:sz w:val="32"/>
          <w:szCs w:val="32"/>
        </w:rPr>
      </w:pPr>
      <w:r>
        <w:rPr>
          <w:sz w:val="32"/>
          <w:szCs w:val="32"/>
        </w:rPr>
        <w:t>Training Requirements:</w:t>
      </w:r>
    </w:p>
    <w:p w:rsidR="00371474" w:rsidRDefault="00371474"/>
    <w:p w:rsidR="00371474" w:rsidRPr="008F0D69" w:rsidRDefault="008F0D69">
      <w:pPr>
        <w:rPr>
          <w:kern w:val="24"/>
        </w:rPr>
      </w:pPr>
      <w:proofErr w:type="gramStart"/>
      <w:r w:rsidRPr="008F0D69">
        <w:rPr>
          <w:kern w:val="24"/>
        </w:rPr>
        <w:t>None.</w:t>
      </w:r>
      <w:proofErr w:type="gramEnd"/>
    </w:p>
    <w:p w:rsidR="00371474" w:rsidRDefault="00371474"/>
    <w:p w:rsidR="00371474" w:rsidRDefault="00371474">
      <w:pPr>
        <w:rPr>
          <w:sz w:val="32"/>
          <w:szCs w:val="32"/>
        </w:rPr>
      </w:pPr>
      <w:r>
        <w:rPr>
          <w:sz w:val="32"/>
          <w:szCs w:val="32"/>
        </w:rPr>
        <w:t>Risk Remaining:</w:t>
      </w:r>
    </w:p>
    <w:p w:rsidR="00371474" w:rsidRDefault="00371474"/>
    <w:p w:rsidR="00371474" w:rsidRDefault="00A05FE4">
      <w:proofErr w:type="gramStart"/>
      <w:r>
        <w:t>Unknown</w:t>
      </w:r>
      <w:r w:rsidR="00371474">
        <w:t>.</w:t>
      </w:r>
      <w:proofErr w:type="gramEnd"/>
    </w:p>
    <w:p w:rsidR="00371474" w:rsidRDefault="00371474"/>
    <w:p w:rsidR="00371474" w:rsidRDefault="00371474">
      <w:pPr>
        <w:rPr>
          <w:sz w:val="32"/>
          <w:szCs w:val="32"/>
        </w:rPr>
      </w:pPr>
      <w:r>
        <w:rPr>
          <w:sz w:val="32"/>
          <w:szCs w:val="32"/>
        </w:rPr>
        <w:t>Emergency Procedures:</w:t>
      </w:r>
    </w:p>
    <w:p w:rsidR="00371474" w:rsidRDefault="00371474"/>
    <w:p w:rsidR="00A05FE4" w:rsidRDefault="00A8297F">
      <w:pPr>
        <w:rPr>
          <w:kern w:val="24"/>
        </w:rPr>
      </w:pPr>
      <w:r w:rsidRPr="00A8297F">
        <w:rPr>
          <w:kern w:val="24"/>
        </w:rPr>
        <w:t>In case of contact with skin, wash</w:t>
      </w:r>
      <w:r w:rsidR="00082C13">
        <w:rPr>
          <w:kern w:val="24"/>
        </w:rPr>
        <w:t xml:space="preserve"> immediately</w:t>
      </w:r>
      <w:r w:rsidRPr="00A8297F">
        <w:rPr>
          <w:kern w:val="24"/>
        </w:rPr>
        <w:t xml:space="preserve"> with soap and water.</w:t>
      </w:r>
    </w:p>
    <w:p w:rsidR="00414D40" w:rsidRPr="00A8297F" w:rsidRDefault="00414D40">
      <w:pPr>
        <w:rPr>
          <w:kern w:val="24"/>
        </w:rPr>
      </w:pPr>
      <w:r>
        <w:rPr>
          <w:kern w:val="24"/>
        </w:rPr>
        <w:t>If breathing difficulties</w:t>
      </w:r>
      <w:r w:rsidR="005F27F2">
        <w:rPr>
          <w:kern w:val="24"/>
        </w:rPr>
        <w:t xml:space="preserve"> or persistent coughing</w:t>
      </w:r>
      <w:r>
        <w:rPr>
          <w:kern w:val="24"/>
        </w:rPr>
        <w:t xml:space="preserve"> </w:t>
      </w:r>
      <w:proofErr w:type="gramStart"/>
      <w:r>
        <w:rPr>
          <w:kern w:val="24"/>
        </w:rPr>
        <w:t>arise</w:t>
      </w:r>
      <w:proofErr w:type="gramEnd"/>
      <w:r>
        <w:rPr>
          <w:kern w:val="24"/>
        </w:rPr>
        <w:t xml:space="preserve"> after use of nanodiamond particles, seek medical attention.</w:t>
      </w:r>
    </w:p>
    <w:p w:rsidR="00A05FE4" w:rsidRPr="00A8297F" w:rsidRDefault="00A05FE4">
      <w:pPr>
        <w:rPr>
          <w:kern w:val="24"/>
        </w:rPr>
      </w:pPr>
    </w:p>
    <w:sectPr w:rsidR="00A05FE4" w:rsidRPr="00A8297F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01" w:rsidRDefault="00951301" w:rsidP="005A5493">
      <w:r>
        <w:separator/>
      </w:r>
    </w:p>
  </w:endnote>
  <w:endnote w:type="continuationSeparator" w:id="0">
    <w:p w:rsidR="00951301" w:rsidRDefault="00951301" w:rsidP="005A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LGC Sans">
    <w:charset w:val="00"/>
    <w:family w:val="swiss"/>
    <w:pitch w:val="variable"/>
    <w:sig w:usb0="E00002FF" w:usb1="5000F5FF" w:usb2="00040020" w:usb3="00000000" w:csb0="8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nLiberti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01" w:rsidRDefault="00951301" w:rsidP="005A5493">
      <w:r>
        <w:separator/>
      </w:r>
    </w:p>
  </w:footnote>
  <w:footnote w:type="continuationSeparator" w:id="0">
    <w:p w:rsidR="00951301" w:rsidRDefault="00951301" w:rsidP="005A5493">
      <w:r>
        <w:continuationSeparator/>
      </w:r>
    </w:p>
  </w:footnote>
  <w:footnote w:id="1">
    <w:p w:rsidR="005F27F2" w:rsidRPr="005A5493" w:rsidRDefault="005F27F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 xml:space="preserve">Amanda M. </w:t>
      </w:r>
      <w:proofErr w:type="spellStart"/>
      <w:r>
        <w:rPr>
          <w:rStyle w:val="apple-style-span"/>
          <w:rFonts w:ascii="Arial" w:hAnsi="Arial" w:cs="Arial"/>
          <w:color w:val="000000"/>
          <w:sz w:val="18"/>
          <w:szCs w:val="18"/>
        </w:rPr>
        <w:t>Schrand</w:t>
      </w:r>
      <w:proofErr w:type="spellEnd"/>
      <w:r>
        <w:rPr>
          <w:rStyle w:val="apple-style-span"/>
          <w:rFonts w:ascii="Arial" w:hAnsi="Arial" w:cs="Arial"/>
          <w:color w:val="000000"/>
          <w:sz w:val="18"/>
          <w:szCs w:val="18"/>
        </w:rPr>
        <w:t xml:space="preserve"> et al., </w:t>
      </w:r>
      <w:hyperlink r:id="rId1" w:history="1">
        <w:r w:rsidRPr="005A5493">
          <w:rPr>
            <w:rStyle w:val="Hyperlink"/>
            <w:rFonts w:ascii="Arial" w:hAnsi="Arial" w:cs="Arial"/>
            <w:sz w:val="18"/>
            <w:szCs w:val="18"/>
            <w:lang w:val="en-US" w:bidi="ar-SA"/>
          </w:rPr>
          <w:t xml:space="preserve">Nanodiamond Particles: Properties and </w:t>
        </w:r>
        <w:r w:rsidRPr="005A5493">
          <w:rPr>
            <w:rStyle w:val="Hyperlink"/>
            <w:rFonts w:ascii="Arial" w:hAnsi="Arial" w:cs="Arial"/>
            <w:sz w:val="18"/>
            <w:szCs w:val="18"/>
            <w:lang w:val="en-US" w:bidi="ar-SA"/>
          </w:rPr>
          <w:t>P</w:t>
        </w:r>
        <w:r w:rsidRPr="005A5493">
          <w:rPr>
            <w:rStyle w:val="Hyperlink"/>
            <w:rFonts w:ascii="Arial" w:hAnsi="Arial" w:cs="Arial"/>
            <w:sz w:val="18"/>
            <w:szCs w:val="18"/>
            <w:lang w:val="en-US" w:bidi="ar-SA"/>
          </w:rPr>
          <w:t xml:space="preserve">erspectives for </w:t>
        </w:r>
        <w:proofErr w:type="spellStart"/>
        <w:r w:rsidRPr="005A5493">
          <w:rPr>
            <w:rStyle w:val="Hyperlink"/>
            <w:rFonts w:ascii="Arial" w:hAnsi="Arial" w:cs="Arial"/>
            <w:sz w:val="18"/>
            <w:szCs w:val="18"/>
            <w:lang w:val="en-US" w:bidi="ar-SA"/>
          </w:rPr>
          <w:t>Bioapplications</w:t>
        </w:r>
        <w:proofErr w:type="spellEnd"/>
      </w:hyperlink>
    </w:p>
  </w:footnote>
  <w:footnote w:id="2">
    <w:p w:rsidR="005F27F2" w:rsidRPr="00A05FE4" w:rsidRDefault="005F27F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LinLibertine" w:eastAsia="Times New Roman" w:hAnsi="LinLibertine" w:cs="LinLibertine"/>
          <w:kern w:val="0"/>
          <w:sz w:val="19"/>
          <w:szCs w:val="19"/>
          <w:lang w:val="en-GB" w:eastAsia="en-GB"/>
        </w:rPr>
        <w:t xml:space="preserve">Robert </w:t>
      </w:r>
      <w:proofErr w:type="spellStart"/>
      <w:r>
        <w:rPr>
          <w:rFonts w:ascii="LinLibertine" w:eastAsia="Times New Roman" w:hAnsi="LinLibertine" w:cs="LinLibertine"/>
          <w:kern w:val="0"/>
          <w:sz w:val="19"/>
          <w:szCs w:val="19"/>
          <w:lang w:val="en-GB" w:eastAsia="en-GB"/>
        </w:rPr>
        <w:t>Silbajoris</w:t>
      </w:r>
      <w:proofErr w:type="spellEnd"/>
      <w:r>
        <w:rPr>
          <w:rFonts w:ascii="LinLibertine" w:eastAsia="Times New Roman" w:hAnsi="LinLibertine" w:cs="LinLibertine"/>
          <w:kern w:val="0"/>
          <w:sz w:val="19"/>
          <w:szCs w:val="19"/>
          <w:lang w:val="en-GB" w:eastAsia="en-GB"/>
        </w:rPr>
        <w:t xml:space="preserve"> et al., </w:t>
      </w:r>
      <w:hyperlink r:id="rId2" w:history="1">
        <w:r w:rsidRPr="00A05FE4">
          <w:rPr>
            <w:rStyle w:val="Hyperlink"/>
            <w:rFonts w:ascii="LinLibertine" w:eastAsia="Times New Roman" w:hAnsi="LinLibertine" w:cs="LinLibertine"/>
            <w:kern w:val="0"/>
            <w:sz w:val="19"/>
            <w:szCs w:val="19"/>
            <w:lang w:val="en-GB" w:eastAsia="en-GB" w:bidi="ar-SA"/>
          </w:rPr>
          <w:t>Nanodiamond particles indu</w:t>
        </w:r>
        <w:r w:rsidRPr="00A05FE4">
          <w:rPr>
            <w:rStyle w:val="Hyperlink"/>
            <w:rFonts w:ascii="LinLibertine" w:eastAsia="Times New Roman" w:hAnsi="LinLibertine" w:cs="LinLibertine"/>
            <w:kern w:val="0"/>
            <w:sz w:val="19"/>
            <w:szCs w:val="19"/>
            <w:lang w:val="en-GB" w:eastAsia="en-GB" w:bidi="ar-SA"/>
          </w:rPr>
          <w:t>c</w:t>
        </w:r>
        <w:r w:rsidRPr="00A05FE4">
          <w:rPr>
            <w:rStyle w:val="Hyperlink"/>
            <w:rFonts w:ascii="LinLibertine" w:eastAsia="Times New Roman" w:hAnsi="LinLibertine" w:cs="LinLibertine"/>
            <w:kern w:val="0"/>
            <w:sz w:val="19"/>
            <w:szCs w:val="19"/>
            <w:lang w:val="en-GB" w:eastAsia="en-GB" w:bidi="ar-SA"/>
          </w:rPr>
          <w:t>e I1-8 expression through a transcript stabilization mechanism in human airway epithelial cells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71474"/>
    <w:rsid w:val="00062B57"/>
    <w:rsid w:val="00082C13"/>
    <w:rsid w:val="00371474"/>
    <w:rsid w:val="00407974"/>
    <w:rsid w:val="00414D40"/>
    <w:rsid w:val="004919C8"/>
    <w:rsid w:val="00507B76"/>
    <w:rsid w:val="005A5493"/>
    <w:rsid w:val="005F27F2"/>
    <w:rsid w:val="00617666"/>
    <w:rsid w:val="006B0D2E"/>
    <w:rsid w:val="006C04FD"/>
    <w:rsid w:val="006D5B37"/>
    <w:rsid w:val="00700B62"/>
    <w:rsid w:val="007C27A2"/>
    <w:rsid w:val="007C32F4"/>
    <w:rsid w:val="008D6941"/>
    <w:rsid w:val="008F0D69"/>
    <w:rsid w:val="009266BF"/>
    <w:rsid w:val="00951301"/>
    <w:rsid w:val="009A27D1"/>
    <w:rsid w:val="00A05FE4"/>
    <w:rsid w:val="00A40263"/>
    <w:rsid w:val="00A46BAB"/>
    <w:rsid w:val="00A8297F"/>
    <w:rsid w:val="00B72C66"/>
    <w:rsid w:val="00B741F4"/>
    <w:rsid w:val="00BE4395"/>
    <w:rsid w:val="00D05DA2"/>
    <w:rsid w:val="00D1620E"/>
    <w:rsid w:val="00EA3608"/>
    <w:rsid w:val="00F75C49"/>
    <w:rsid w:val="00F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LGC Sans"/>
      <w:kern w:val="1"/>
      <w:sz w:val="24"/>
      <w:szCs w:val="24"/>
      <w:lang w:val="en-US"/>
    </w:rPr>
  </w:style>
  <w:style w:type="paragraph" w:styleId="Heading2">
    <w:name w:val="heading 2"/>
    <w:basedOn w:val="Heading"/>
    <w:next w:val="BodyText"/>
    <w:qFormat/>
    <w:pPr>
      <w:tabs>
        <w:tab w:val="num" w:pos="0"/>
      </w:tabs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54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493"/>
    <w:rPr>
      <w:rFonts w:eastAsia="DejaVu LGC Sans"/>
      <w:kern w:val="1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54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4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493"/>
    <w:rPr>
      <w:rFonts w:eastAsia="DejaVu LGC Sans"/>
      <w:kern w:val="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5493"/>
    <w:rPr>
      <w:vertAlign w:val="superscript"/>
    </w:rPr>
  </w:style>
  <w:style w:type="character" w:customStyle="1" w:styleId="apple-style-span">
    <w:name w:val="apple-style-span"/>
    <w:basedOn w:val="DefaultParagraphFont"/>
    <w:rsid w:val="005A5493"/>
  </w:style>
  <w:style w:type="character" w:styleId="FollowedHyperlink">
    <w:name w:val="FollowedHyperlink"/>
    <w:basedOn w:val="DefaultParagraphFont"/>
    <w:uiPriority w:val="99"/>
    <w:semiHidden/>
    <w:unhideWhenUsed/>
    <w:rsid w:val="00A05F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rmaworld.com/smpp/content~content=a908820218~db=all~jumptype=rss" TargetMode="External"/><Relationship Id="rId1" Type="http://schemas.openxmlformats.org/officeDocument/2006/relationships/hyperlink" Target="http://www.informaworld.com/smpp/content~content=a910822117~db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HOT FILAMENT REACTOR FOR DIAMOND FILM GROWTH</vt:lpstr>
    </vt:vector>
  </TitlesOfParts>
  <Company>University of Bristol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HOT FILAMENT REACTOR FOR DIAMOND FILM GROWTH</dc:title>
  <dc:subject/>
  <dc:creator>Judy Hart</dc:creator>
  <cp:keywords/>
  <dc:description/>
  <cp:lastModifiedBy>Paul May</cp:lastModifiedBy>
  <cp:revision>2</cp:revision>
  <dcterms:created xsi:type="dcterms:W3CDTF">2010-08-27T12:41:00Z</dcterms:created>
  <dcterms:modified xsi:type="dcterms:W3CDTF">2010-08-27T12:41:00Z</dcterms:modified>
</cp:coreProperties>
</file>